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B77" w:rsidRPr="00A07ED7" w:rsidRDefault="009B5B77" w:rsidP="009B5B77">
      <w:pPr>
        <w:jc w:val="right"/>
        <w:rPr>
          <w:rFonts w:ascii="Sylfaen" w:hAnsi="Sylfaen"/>
          <w:b/>
          <w:lang w:val="ka-GE"/>
        </w:rPr>
      </w:pPr>
      <w:r w:rsidRPr="00A07ED7">
        <w:rPr>
          <w:rFonts w:ascii="Sylfaen" w:hAnsi="Sylfaen"/>
          <w:b/>
          <w:lang w:val="ka-GE"/>
        </w:rPr>
        <w:t>დანართი 1</w:t>
      </w:r>
    </w:p>
    <w:p w:rsidR="009B5B77" w:rsidRPr="00A07ED7" w:rsidRDefault="009B5B77" w:rsidP="009B5B77">
      <w:pPr>
        <w:rPr>
          <w:rFonts w:ascii="Sylfaen" w:hAnsi="Sylfaen"/>
          <w:lang w:val="ka-GE"/>
        </w:rPr>
      </w:pPr>
    </w:p>
    <w:p w:rsidR="009B5B77" w:rsidRPr="00A07ED7" w:rsidRDefault="009B5B77" w:rsidP="009B5B77">
      <w:pPr>
        <w:jc w:val="center"/>
        <w:rPr>
          <w:rFonts w:ascii="AcadNusx" w:hAnsi="AcadNusx"/>
          <w:b/>
          <w:bCs/>
          <w:lang w:val="ka-GE"/>
        </w:rPr>
      </w:pPr>
      <w:r w:rsidRPr="00A07ED7">
        <w:rPr>
          <w:rFonts w:ascii="Sylfaen" w:hAnsi="Sylfaen"/>
          <w:b/>
          <w:bCs/>
          <w:lang w:val="ka-GE"/>
        </w:rPr>
        <w:t>კონკურსზე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წარსადგენი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დოკუმენტაციის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საკონტროლო</w:t>
      </w:r>
      <w:r w:rsidRPr="00A07ED7">
        <w:rPr>
          <w:rFonts w:ascii="AcadNusx" w:hAnsi="AcadNusx"/>
          <w:b/>
          <w:bCs/>
          <w:lang w:val="ka-GE"/>
        </w:rPr>
        <w:t xml:space="preserve"> </w:t>
      </w:r>
      <w:r w:rsidRPr="00A07ED7">
        <w:rPr>
          <w:rFonts w:ascii="Sylfaen" w:hAnsi="Sylfaen"/>
          <w:b/>
          <w:bCs/>
          <w:lang w:val="ka-GE"/>
        </w:rPr>
        <w:t>ნუსხა</w:t>
      </w:r>
    </w:p>
    <w:p w:rsidR="009B5B77" w:rsidRPr="00A07ED7" w:rsidRDefault="009B5B77" w:rsidP="009B5B77">
      <w:pPr>
        <w:rPr>
          <w:rFonts w:ascii="Sylfaen" w:hAnsi="Sylfaen"/>
          <w:i/>
          <w:iCs/>
          <w:sz w:val="22"/>
          <w:szCs w:val="22"/>
          <w:lang w:val="ka-GE"/>
        </w:rPr>
      </w:pPr>
    </w:p>
    <w:p w:rsidR="009B5B77" w:rsidRPr="00A07ED7" w:rsidRDefault="009B5B77" w:rsidP="009B5B77">
      <w:pPr>
        <w:rPr>
          <w:rFonts w:ascii="Sylfaen" w:hAnsi="Sylfaen"/>
          <w:i/>
          <w:iCs/>
          <w:sz w:val="22"/>
          <w:szCs w:val="22"/>
          <w:lang w:val="ka-GE"/>
        </w:rPr>
      </w:pPr>
    </w:p>
    <w:tbl>
      <w:tblPr>
        <w:tblpPr w:leftFromText="180" w:rightFromText="180" w:vertAnchor="text" w:horzAnchor="margin" w:tblpX="36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4546"/>
        <w:gridCol w:w="1780"/>
        <w:gridCol w:w="2638"/>
      </w:tblGrid>
      <w:tr w:rsidR="009B5B77" w:rsidRPr="00A07ED7" w:rsidTr="00A16783">
        <w:trPr>
          <w:trHeight w:val="1671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წარსადგენი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საკონკურსო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დოკუმენტები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ეგზემპლართა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რაოდენობა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b/>
                <w:bCs/>
                <w:lang w:val="ka-GE"/>
              </w:rPr>
            </w:pPr>
            <w:r w:rsidRPr="00A07ED7">
              <w:rPr>
                <w:rFonts w:ascii="Sylfaen" w:hAnsi="Sylfaen"/>
                <w:b/>
                <w:bCs/>
                <w:lang w:val="ka-GE"/>
              </w:rPr>
              <w:t>დოკუმენტის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სისწორის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ნოტარიული</w:t>
            </w:r>
            <w:r w:rsidRPr="00A07ED7">
              <w:rPr>
                <w:rFonts w:ascii="AcadNusx" w:hAnsi="AcadNusx"/>
                <w:b/>
                <w:bCs/>
                <w:lang w:val="ka-GE"/>
              </w:rPr>
              <w:t xml:space="preserve"> </w:t>
            </w:r>
            <w:r w:rsidRPr="00A07ED7">
              <w:rPr>
                <w:rFonts w:ascii="Sylfaen" w:hAnsi="Sylfaen"/>
                <w:b/>
                <w:bCs/>
                <w:lang w:val="ka-GE"/>
              </w:rPr>
              <w:t>დამოწმება</w:t>
            </w:r>
          </w:p>
        </w:tc>
      </w:tr>
      <w:tr w:rsidR="009B5B77" w:rsidRPr="00A07ED7" w:rsidTr="00A16783">
        <w:trPr>
          <w:trHeight w:val="705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სტუდენტის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სასწავლო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/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სამეცნიერო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ავტობიოგრაფია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sz w:val="20"/>
                <w:szCs w:val="20"/>
                <w:lang w:val="ka-GE"/>
              </w:rPr>
              <w:t>C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V);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</w:t>
            </w:r>
          </w:p>
        </w:tc>
      </w:tr>
      <w:tr w:rsidR="009B5B77" w:rsidRPr="00A07ED7" w:rsidTr="00A16783">
        <w:trPr>
          <w:trHeight w:val="209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სამეცნიერო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კონფერენციის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სემინარის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სიმპოზიუმის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სხვ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.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ღონისძიებებში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აქტიური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მონაწილეობის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დამადასტურებელი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დიპლომ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სიგელ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,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ტიფიკატ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და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სხვ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.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ასეთის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არსებობის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შემთხვევაში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</w:p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</w:p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</w:p>
          <w:p w:rsidR="009B5B77" w:rsidRPr="00A07ED7" w:rsidRDefault="009B5B77" w:rsidP="00A16783">
            <w:pPr>
              <w:rPr>
                <w:rFonts w:ascii="AcadNusx" w:hAnsi="AcadNusx"/>
                <w:bCs/>
                <w:sz w:val="28"/>
                <w:szCs w:val="28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სავალდებულოა</w:t>
            </w:r>
          </w:p>
        </w:tc>
      </w:tr>
      <w:tr w:rsidR="009B5B77" w:rsidRPr="00A07ED7" w:rsidTr="00A16783">
        <w:trPr>
          <w:trHeight w:val="44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3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პირადობის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მოწმობის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ასლი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bCs/>
                <w:sz w:val="28"/>
                <w:szCs w:val="28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 არის სავალდებულო</w:t>
            </w:r>
          </w:p>
        </w:tc>
      </w:tr>
      <w:tr w:rsidR="009B5B77" w:rsidRPr="00A07ED7" w:rsidTr="00A16783">
        <w:trPr>
          <w:trHeight w:val="449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4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ცნობა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 xml:space="preserve"> ,,ქული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-ს მითითებით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</w:t>
            </w:r>
          </w:p>
        </w:tc>
      </w:tr>
      <w:tr w:rsidR="009B5B77" w:rsidRPr="00A07ED7" w:rsidTr="00A16783">
        <w:trPr>
          <w:trHeight w:val="45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გამოქვეყნებულ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ნაშრომ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(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>)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ასლები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სავალდებულოა</w:t>
            </w:r>
          </w:p>
        </w:tc>
      </w:tr>
      <w:tr w:rsidR="009B5B77" w:rsidRPr="00A07ED7" w:rsidTr="00A16783">
        <w:trPr>
          <w:trHeight w:val="367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bCs/>
                <w:sz w:val="22"/>
                <w:szCs w:val="22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>6</w:t>
            </w: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სარეკომენდაციო</w:t>
            </w:r>
            <w:r w:rsidRPr="00A07ED7">
              <w:rPr>
                <w:rFonts w:ascii="AcadNusx" w:hAnsi="AcadNusx"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sz w:val="20"/>
                <w:szCs w:val="20"/>
                <w:lang w:val="ka-GE"/>
              </w:rPr>
              <w:t>წერილი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jc w:val="center"/>
              <w:rPr>
                <w:rFonts w:ascii="AcadNusx" w:hAnsi="AcadNusx"/>
                <w:lang w:val="ka-GE"/>
              </w:rPr>
            </w:pPr>
            <w:r w:rsidRPr="00A07ED7">
              <w:rPr>
                <w:rFonts w:ascii="AcadNusx" w:hAnsi="AcadNusx"/>
                <w:bCs/>
                <w:sz w:val="22"/>
                <w:szCs w:val="22"/>
                <w:lang w:val="ka-GE"/>
              </w:rPr>
              <w:t xml:space="preserve">1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B77" w:rsidRPr="00A07ED7" w:rsidRDefault="009B5B77" w:rsidP="00A16783">
            <w:pPr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</w:pP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</w:t>
            </w:r>
            <w:r w:rsidRPr="00A07ED7">
              <w:rPr>
                <w:rFonts w:ascii="AcadNusx" w:hAnsi="AcadNusx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A07ED7">
              <w:rPr>
                <w:rFonts w:ascii="Sylfaen" w:hAnsi="Sylfaen"/>
                <w:i/>
                <w:iCs/>
                <w:sz w:val="20"/>
                <w:szCs w:val="20"/>
                <w:lang w:val="ka-GE"/>
              </w:rPr>
              <w:t>არის სავალდებულო</w:t>
            </w:r>
          </w:p>
        </w:tc>
      </w:tr>
    </w:tbl>
    <w:p w:rsidR="009B5B77" w:rsidRPr="00A07ED7" w:rsidRDefault="009B5B77" w:rsidP="009B5B77">
      <w:pPr>
        <w:rPr>
          <w:rFonts w:ascii="AcadNusx" w:hAnsi="AcadNusx"/>
          <w:b/>
          <w:bCs/>
          <w:lang w:val="ka-GE"/>
        </w:rPr>
      </w:pPr>
    </w:p>
    <w:p w:rsidR="009B5B77" w:rsidRPr="00A07ED7" w:rsidRDefault="009B5B77" w:rsidP="009B5B77">
      <w:pPr>
        <w:rPr>
          <w:rFonts w:ascii="AcadNusx" w:hAnsi="AcadNusx"/>
          <w:lang w:val="ka-GE"/>
        </w:rPr>
      </w:pPr>
    </w:p>
    <w:p w:rsidR="009B5B77" w:rsidRPr="00A07ED7" w:rsidRDefault="009B5B77" w:rsidP="009B5B77">
      <w:pPr>
        <w:rPr>
          <w:rFonts w:ascii="AcadNusx" w:hAnsi="AcadNusx"/>
          <w:i/>
          <w:lang w:val="ka-GE"/>
        </w:rPr>
      </w:pPr>
      <w:r w:rsidRPr="00A07ED7">
        <w:rPr>
          <w:rFonts w:ascii="Sylfaen" w:hAnsi="Sylfaen"/>
          <w:i/>
          <w:sz w:val="20"/>
          <w:szCs w:val="20"/>
          <w:lang w:val="ka-GE"/>
        </w:rPr>
        <w:t xml:space="preserve"> </w:t>
      </w:r>
    </w:p>
    <w:p w:rsidR="009B5B77" w:rsidRPr="00A07ED7" w:rsidRDefault="009B5B77" w:rsidP="009B5B77">
      <w:pPr>
        <w:rPr>
          <w:rFonts w:ascii="AcadNusx" w:hAnsi="AcadNusx"/>
          <w:lang w:val="ka-GE"/>
        </w:rPr>
      </w:pPr>
    </w:p>
    <w:p w:rsidR="009B5B77" w:rsidRPr="00A07ED7" w:rsidRDefault="009B5B77" w:rsidP="009B5B77">
      <w:pPr>
        <w:ind w:left="360" w:hanging="180"/>
        <w:jc w:val="both"/>
        <w:rPr>
          <w:rFonts w:ascii="Sylfaen" w:hAnsi="Sylfaen"/>
          <w:i/>
          <w:lang w:val="ka-GE"/>
        </w:rPr>
      </w:pPr>
      <w:r w:rsidRPr="00A07ED7">
        <w:rPr>
          <w:rFonts w:ascii="Sylfaen" w:hAnsi="Sylfaen" w:cs="Sylfaen"/>
          <w:b/>
          <w:bCs/>
          <w:i/>
          <w:iCs/>
          <w:lang w:val="ka-GE"/>
        </w:rPr>
        <w:t xml:space="preserve">შენიშვნა: </w:t>
      </w:r>
      <w:r w:rsidRPr="00A07ED7">
        <w:rPr>
          <w:rFonts w:ascii="Sylfaen" w:hAnsi="Sylfaen" w:cs="Sylfaen"/>
          <w:bCs/>
          <w:i/>
          <w:iCs/>
          <w:lang w:val="ka-GE"/>
        </w:rPr>
        <w:t xml:space="preserve">მე-2 გრაფაში აღნიშნული დოკუმენტების დამოწმება შესაძლებელია შესაბამისი საუნივერსიტეტო სამსახურების მიერ, თუკი </w:t>
      </w:r>
      <w:r w:rsidRPr="00A07ED7">
        <w:rPr>
          <w:rFonts w:ascii="Sylfaen" w:hAnsi="Sylfaen"/>
          <w:i/>
          <w:lang w:val="ka-GE"/>
        </w:rPr>
        <w:t>სამეცნიერო</w:t>
      </w:r>
      <w:r w:rsidRPr="00A07ED7">
        <w:rPr>
          <w:rFonts w:ascii="AcadNusx" w:hAnsi="AcadNusx"/>
          <w:i/>
          <w:lang w:val="ka-GE"/>
        </w:rPr>
        <w:t xml:space="preserve"> </w:t>
      </w:r>
      <w:r w:rsidRPr="00A07ED7">
        <w:rPr>
          <w:rFonts w:ascii="Sylfaen" w:hAnsi="Sylfaen"/>
          <w:i/>
          <w:lang w:val="ka-GE"/>
        </w:rPr>
        <w:t>კონფე</w:t>
      </w:r>
      <w:r w:rsidRPr="00A07ED7">
        <w:rPr>
          <w:rFonts w:ascii="Sylfaen" w:hAnsi="Sylfaen"/>
          <w:i/>
          <w:lang w:val="ka-GE"/>
        </w:rPr>
        <w:softHyphen/>
        <w:t>რენცია</w:t>
      </w:r>
      <w:r w:rsidRPr="00A07ED7">
        <w:rPr>
          <w:rFonts w:ascii="AcadNusx" w:hAnsi="AcadNusx"/>
          <w:i/>
          <w:lang w:val="ka-GE"/>
        </w:rPr>
        <w:t xml:space="preserve">, </w:t>
      </w:r>
      <w:r w:rsidRPr="00A07ED7">
        <w:rPr>
          <w:rFonts w:ascii="Sylfaen" w:hAnsi="Sylfaen"/>
          <w:i/>
          <w:lang w:val="ka-GE"/>
        </w:rPr>
        <w:t>სემინარი</w:t>
      </w:r>
      <w:r w:rsidRPr="00A07ED7">
        <w:rPr>
          <w:rFonts w:ascii="AcadNusx" w:hAnsi="AcadNusx"/>
          <w:i/>
          <w:lang w:val="ka-GE"/>
        </w:rPr>
        <w:t xml:space="preserve">, </w:t>
      </w:r>
      <w:r w:rsidRPr="00A07ED7">
        <w:rPr>
          <w:rFonts w:ascii="Sylfaen" w:hAnsi="Sylfaen"/>
          <w:i/>
          <w:lang w:val="ka-GE"/>
        </w:rPr>
        <w:t>სიმპოზიუმი</w:t>
      </w:r>
      <w:r w:rsidRPr="00A07ED7">
        <w:rPr>
          <w:rFonts w:ascii="AcadNusx" w:hAnsi="AcadNusx"/>
          <w:i/>
          <w:lang w:val="ka-GE"/>
        </w:rPr>
        <w:t xml:space="preserve"> </w:t>
      </w:r>
      <w:r w:rsidRPr="00A07ED7">
        <w:rPr>
          <w:rFonts w:ascii="Sylfaen" w:hAnsi="Sylfaen"/>
          <w:i/>
          <w:lang w:val="ka-GE"/>
        </w:rPr>
        <w:t>და</w:t>
      </w:r>
      <w:r w:rsidRPr="00A07ED7">
        <w:rPr>
          <w:rFonts w:ascii="AcadNusx" w:hAnsi="AcadNusx"/>
          <w:i/>
          <w:lang w:val="ka-GE"/>
        </w:rPr>
        <w:t xml:space="preserve"> </w:t>
      </w:r>
      <w:r w:rsidRPr="00A07ED7">
        <w:rPr>
          <w:rFonts w:ascii="Sylfaen" w:hAnsi="Sylfaen"/>
          <w:i/>
          <w:lang w:val="ka-GE"/>
        </w:rPr>
        <w:t>სხვ</w:t>
      </w:r>
      <w:r w:rsidRPr="00A07ED7">
        <w:rPr>
          <w:rFonts w:ascii="AcadNusx" w:hAnsi="AcadNusx"/>
          <w:i/>
          <w:lang w:val="ka-GE"/>
        </w:rPr>
        <w:t xml:space="preserve">. </w:t>
      </w:r>
      <w:r w:rsidRPr="00A07ED7">
        <w:rPr>
          <w:rFonts w:ascii="Sylfaen" w:hAnsi="Sylfaen"/>
          <w:i/>
          <w:lang w:val="ka-GE"/>
        </w:rPr>
        <w:t xml:space="preserve">ღონისძიება ჩატარდა </w:t>
      </w:r>
      <w:proofErr w:type="spellStart"/>
      <w:r w:rsidRPr="00A07ED7">
        <w:rPr>
          <w:rFonts w:ascii="Sylfaen" w:hAnsi="Sylfaen"/>
          <w:i/>
          <w:lang w:val="ka-GE"/>
        </w:rPr>
        <w:t>ბსუ</w:t>
      </w:r>
      <w:proofErr w:type="spellEnd"/>
      <w:r w:rsidRPr="00A07ED7">
        <w:rPr>
          <w:rFonts w:ascii="Sylfaen" w:hAnsi="Sylfaen"/>
          <w:i/>
          <w:lang w:val="ka-GE"/>
        </w:rPr>
        <w:t xml:space="preserve">-ში, ხოლო დოკუმენტის დედნის წარმოდგენის შემთხვევაში არ არის სავალდებულო ნოტარიუსის მიერ დამოწმებული ასლის წარმოდგენა. </w:t>
      </w:r>
    </w:p>
    <w:p w:rsidR="009B5B77" w:rsidRPr="00A07ED7" w:rsidRDefault="009B5B77" w:rsidP="009B5B77">
      <w:pPr>
        <w:rPr>
          <w:rFonts w:ascii="Sylfaen" w:hAnsi="Sylfaen"/>
          <w:sz w:val="22"/>
          <w:szCs w:val="22"/>
          <w:lang w:val="ka-GE"/>
        </w:rPr>
      </w:pPr>
    </w:p>
    <w:p w:rsidR="00E84630" w:rsidRPr="009B5B77" w:rsidRDefault="00E84630">
      <w:bookmarkStart w:id="0" w:name="_GoBack"/>
      <w:bookmarkEnd w:id="0"/>
    </w:p>
    <w:sectPr w:rsidR="00E84630" w:rsidRPr="009B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9B5B77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1</cp:revision>
  <dcterms:created xsi:type="dcterms:W3CDTF">2017-11-01T11:20:00Z</dcterms:created>
  <dcterms:modified xsi:type="dcterms:W3CDTF">2017-11-01T11:21:00Z</dcterms:modified>
</cp:coreProperties>
</file>