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FB" w:rsidRDefault="002172FB" w:rsidP="002172FB">
      <w:pPr>
        <w:tabs>
          <w:tab w:val="left" w:pos="4494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ბათუმის </w:t>
      </w:r>
      <w:r>
        <w:rPr>
          <w:rFonts w:ascii="Sylfaen" w:hAnsi="Sylfaen" w:cs="Sylfaen"/>
          <w:b/>
          <w:bCs/>
          <w:sz w:val="28"/>
          <w:szCs w:val="28"/>
          <w:lang w:val="fi-FI"/>
        </w:rPr>
        <w:t>შოთა</w:t>
      </w:r>
      <w:r>
        <w:rPr>
          <w:rFonts w:ascii="LitNusx" w:hAnsi="LitNusx" w:cs="LitNusx"/>
          <w:b/>
          <w:bCs/>
          <w:sz w:val="28"/>
          <w:szCs w:val="28"/>
          <w:lang w:val="fi-FI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fi-FI"/>
        </w:rPr>
        <w:t>რუსთაველის</w:t>
      </w:r>
      <w:r>
        <w:rPr>
          <w:rFonts w:ascii="LitNusx" w:hAnsi="LitNusx" w:cs="LitNusx"/>
          <w:b/>
          <w:bCs/>
          <w:sz w:val="28"/>
          <w:szCs w:val="28"/>
          <w:lang w:val="fi-FI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fi-FI"/>
        </w:rPr>
        <w:t>სახელმწიფო</w:t>
      </w:r>
      <w:r>
        <w:rPr>
          <w:rFonts w:ascii="LitNusx" w:hAnsi="LitNusx" w:cs="LitNusx"/>
          <w:b/>
          <w:bCs/>
          <w:sz w:val="28"/>
          <w:szCs w:val="28"/>
          <w:lang w:val="fi-FI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fi-FI"/>
        </w:rPr>
        <w:t>უნივერსიტეტი</w:t>
      </w:r>
    </w:p>
    <w:p w:rsidR="002172FB" w:rsidRDefault="002172FB" w:rsidP="002172FB">
      <w:pPr>
        <w:tabs>
          <w:tab w:val="left" w:pos="4494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ა კ ა დ ე მ ი უ რ ი   ს ა ბ ჭ ო </w:t>
      </w:r>
    </w:p>
    <w:p w:rsidR="002172FB" w:rsidRDefault="002172FB" w:rsidP="002172FB">
      <w:pPr>
        <w:tabs>
          <w:tab w:val="left" w:pos="4494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2172FB" w:rsidRDefault="002172FB" w:rsidP="002172FB">
      <w:pPr>
        <w:pBdr>
          <w:top w:val="thinThickThinSmallGap" w:sz="24" w:space="1" w:color="auto"/>
        </w:pBd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მისამართი: 6010, ქ. ბათუმი,</w:t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  <w:t xml:space="preserve">ტელ/ფაქსი: (+995 222) 27 17 87                          </w:t>
      </w:r>
    </w:p>
    <w:p w:rsidR="002172FB" w:rsidRDefault="002172FB" w:rsidP="002172FB">
      <w:pPr>
        <w:pBdr>
          <w:top w:val="thinThickThinSmallGap" w:sz="24" w:space="1" w:color="auto"/>
        </w:pBd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ნინოშვილის ქ., №35</w:t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</w:r>
      <w:r>
        <w:rPr>
          <w:rFonts w:ascii="Sylfaen" w:hAnsi="Sylfaen" w:cs="Sylfaen"/>
          <w:sz w:val="20"/>
          <w:szCs w:val="20"/>
          <w:lang w:val="ka-GE"/>
        </w:rPr>
        <w:tab/>
        <w:t xml:space="preserve">ელ. ფოსტა: </w:t>
      </w:r>
      <w:hyperlink r:id="rId5" w:history="1">
        <w:r>
          <w:rPr>
            <w:rStyle w:val="a3"/>
            <w:rFonts w:ascii="Sylfaen" w:hAnsi="Sylfaen" w:cs="Sylfaen"/>
            <w:sz w:val="20"/>
            <w:szCs w:val="20"/>
            <w:lang w:val="ka-GE"/>
          </w:rPr>
          <w:t>info@bsu.edu.ge</w:t>
        </w:r>
      </w:hyperlink>
    </w:p>
    <w:p w:rsidR="002172FB" w:rsidRDefault="002172FB" w:rsidP="002172FB">
      <w:pPr>
        <w:spacing w:after="0" w:line="240" w:lineRule="auto"/>
        <w:jc w:val="center"/>
        <w:rPr>
          <w:rFonts w:ascii="Sylfaen" w:hAnsi="Sylfaen" w:cs="AcadMtavr"/>
          <w:b/>
          <w:bCs/>
          <w:sz w:val="24"/>
          <w:szCs w:val="24"/>
          <w:lang w:val="ka-GE"/>
        </w:rPr>
      </w:pPr>
    </w:p>
    <w:p w:rsidR="002172FB" w:rsidRDefault="002172FB" w:rsidP="002172FB">
      <w:pPr>
        <w:tabs>
          <w:tab w:val="left" w:pos="4494"/>
        </w:tabs>
        <w:spacing w:after="0" w:line="240" w:lineRule="auto"/>
        <w:jc w:val="center"/>
        <w:rPr>
          <w:rFonts w:ascii="Sylfaen" w:hAnsi="Sylfaen" w:cs="AcadMtavr"/>
          <w:b/>
          <w:bCs/>
          <w:sz w:val="28"/>
          <w:szCs w:val="28"/>
          <w:lang w:val="ka-GE"/>
        </w:rPr>
      </w:pPr>
      <w:r>
        <w:rPr>
          <w:rFonts w:ascii="AcadMtavr" w:hAnsi="AcadMtavr" w:cs="AcadMtavr"/>
          <w:b/>
          <w:bCs/>
          <w:sz w:val="28"/>
          <w:szCs w:val="28"/>
          <w:lang w:val="pt-BR"/>
        </w:rPr>
        <w:t xml:space="preserve">d a d g e n i l e b a </w:t>
      </w:r>
      <w:r>
        <w:rPr>
          <w:rFonts w:ascii="Sylfaen" w:hAnsi="Sylfaen" w:cs="AcadMtavr"/>
          <w:b/>
          <w:bCs/>
          <w:sz w:val="28"/>
          <w:szCs w:val="28"/>
          <w:lang w:val="ka-GE"/>
        </w:rPr>
        <w:t xml:space="preserve"> </w:t>
      </w:r>
      <w:r>
        <w:rPr>
          <w:rFonts w:ascii="AcadMtavr" w:hAnsi="AcadMtavr" w:cs="AcadMtavr"/>
          <w:b/>
          <w:bCs/>
          <w:sz w:val="28"/>
          <w:szCs w:val="28"/>
          <w:lang w:val="pt-BR"/>
        </w:rPr>
        <w:t>#</w:t>
      </w:r>
      <w:r>
        <w:rPr>
          <w:rFonts w:ascii="Sylfaen" w:hAnsi="Sylfaen" w:cs="AcadMtavr"/>
          <w:b/>
          <w:bCs/>
          <w:sz w:val="28"/>
          <w:szCs w:val="28"/>
          <w:lang w:val="ka-GE"/>
        </w:rPr>
        <w:t>51</w:t>
      </w:r>
    </w:p>
    <w:p w:rsidR="002172FB" w:rsidRDefault="002172FB" w:rsidP="002172FB">
      <w:pPr>
        <w:tabs>
          <w:tab w:val="left" w:pos="4494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2172FB" w:rsidRDefault="002172FB" w:rsidP="002172FB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2015 წლის </w:t>
      </w:r>
      <w:r>
        <w:rPr>
          <w:rFonts w:ascii="Sylfaen" w:hAnsi="Sylfaen" w:cs="Sylfaen"/>
          <w:sz w:val="24"/>
          <w:szCs w:val="24"/>
        </w:rPr>
        <w:t>2</w:t>
      </w:r>
      <w:r>
        <w:rPr>
          <w:rFonts w:ascii="Sylfaen" w:hAnsi="Sylfaen" w:cs="Sylfaen"/>
          <w:sz w:val="24"/>
          <w:szCs w:val="24"/>
          <w:lang w:val="ka-GE"/>
        </w:rPr>
        <w:t xml:space="preserve">5 </w:t>
      </w:r>
      <w:proofErr w:type="spellStart"/>
      <w:r>
        <w:rPr>
          <w:rFonts w:ascii="Sylfaen" w:hAnsi="Sylfaen" w:cs="Sylfaen"/>
          <w:sz w:val="24"/>
          <w:szCs w:val="24"/>
        </w:rPr>
        <w:t>მაისი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,</w:t>
      </w:r>
    </w:p>
    <w:p w:rsidR="002172FB" w:rsidRDefault="002172FB" w:rsidP="002172FB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pt-BR"/>
        </w:rPr>
        <w:t xml:space="preserve">                                                                 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pt-BR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 xml:space="preserve">                                                                     </w:t>
      </w:r>
      <w:r>
        <w:rPr>
          <w:rFonts w:ascii="Sylfaen" w:hAnsi="Sylfaen" w:cs="Sylfaen"/>
          <w:sz w:val="24"/>
          <w:szCs w:val="24"/>
          <w:lang w:val="pt-BR"/>
        </w:rPr>
        <w:t xml:space="preserve"> ქ</w:t>
      </w:r>
      <w:r>
        <w:rPr>
          <w:rFonts w:ascii="Sylfaen" w:hAnsi="Sylfaen" w:cs="AcadNusx"/>
          <w:sz w:val="24"/>
          <w:szCs w:val="24"/>
          <w:lang w:val="pt-BR"/>
        </w:rPr>
        <w:t xml:space="preserve">. </w:t>
      </w:r>
      <w:r>
        <w:rPr>
          <w:rFonts w:ascii="Sylfaen" w:hAnsi="Sylfaen" w:cs="Sylfaen"/>
          <w:sz w:val="24"/>
          <w:szCs w:val="24"/>
          <w:lang w:val="pt-BR"/>
        </w:rPr>
        <w:t>ბათუმი</w:t>
      </w:r>
    </w:p>
    <w:p w:rsidR="002172FB" w:rsidRDefault="002172FB" w:rsidP="002172FB">
      <w:pPr>
        <w:tabs>
          <w:tab w:val="left" w:pos="993"/>
        </w:tabs>
        <w:spacing w:after="0" w:line="240" w:lineRule="auto"/>
        <w:ind w:firstLine="709"/>
        <w:jc w:val="both"/>
        <w:rPr>
          <w:rFonts w:ascii="Sylfaen" w:hAnsi="Sylfaen"/>
          <w:sz w:val="24"/>
          <w:szCs w:val="24"/>
          <w:lang w:val="ka-GE"/>
        </w:rPr>
      </w:pPr>
    </w:p>
    <w:p w:rsidR="002172FB" w:rsidRDefault="002172FB" w:rsidP="002172FB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r>
        <w:rPr>
          <w:rFonts w:ascii="Sylfaen" w:hAnsi="Sylfaen"/>
          <w:b/>
          <w:sz w:val="24"/>
          <w:szCs w:val="24"/>
          <w:lang w:val="ka-GE"/>
        </w:rPr>
        <w:t>ბსუ</w:t>
      </w:r>
      <w:proofErr w:type="spellEnd"/>
      <w:r>
        <w:rPr>
          <w:rFonts w:ascii="Sylfaen" w:hAnsi="Sylfaen"/>
          <w:b/>
          <w:sz w:val="24"/>
          <w:szCs w:val="24"/>
          <w:lang w:val="ka-GE"/>
        </w:rPr>
        <w:t>–ს სტუდენტთა გამოკითხვის შედეგებისა და ხარისხის უზრუნველყოფის სამსახურის მიერ შემუშავებული შეფასების შედეგების, შენიშვნებისა და რეკომენდაციების დამტკიცების შესახებ</w:t>
      </w:r>
    </w:p>
    <w:p w:rsidR="002172FB" w:rsidRDefault="002172FB" w:rsidP="002172FB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</w:rPr>
      </w:pPr>
    </w:p>
    <w:p w:rsidR="002172FB" w:rsidRDefault="002172FB" w:rsidP="002172FB">
      <w:pPr>
        <w:spacing w:after="0" w:line="240" w:lineRule="auto"/>
        <w:ind w:firstLine="600"/>
        <w:jc w:val="both"/>
        <w:rPr>
          <w:rFonts w:ascii="Sylfaen" w:hAnsi="Sylfaen"/>
          <w:sz w:val="24"/>
          <w:szCs w:val="24"/>
          <w:lang w:val="fo-FO"/>
        </w:rPr>
      </w:pPr>
      <w:proofErr w:type="spellStart"/>
      <w:r>
        <w:rPr>
          <w:rFonts w:ascii="Sylfaen" w:hAnsi="Sylfaen"/>
          <w:bCs/>
          <w:sz w:val="24"/>
          <w:szCs w:val="24"/>
          <w:lang w:val="ka-GE"/>
        </w:rPr>
        <w:t>„</w:t>
      </w:r>
      <w:r>
        <w:rPr>
          <w:rFonts w:ascii="Sylfaen" w:hAnsi="Sylfaen"/>
          <w:sz w:val="24"/>
          <w:szCs w:val="24"/>
          <w:lang w:val="ka-GE"/>
        </w:rPr>
        <w:t>უმაღლესი</w:t>
      </w:r>
      <w:proofErr w:type="spellEnd"/>
      <w:r>
        <w:rPr>
          <w:rFonts w:ascii="Sylfaen" w:hAnsi="Sylfaen"/>
          <w:sz w:val="24"/>
          <w:szCs w:val="24"/>
          <w:lang w:val="fo-FO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განათლების</w:t>
      </w:r>
      <w:r>
        <w:rPr>
          <w:rFonts w:ascii="Sylfaen" w:hAnsi="Sylfaen"/>
          <w:sz w:val="24"/>
          <w:szCs w:val="24"/>
          <w:lang w:val="fo-FO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შესახებ</w:t>
      </w:r>
      <w:r>
        <w:rPr>
          <w:rFonts w:ascii="Sylfaen" w:hAnsi="Sylfaen"/>
          <w:sz w:val="24"/>
          <w:szCs w:val="24"/>
          <w:lang w:val="fo-FO"/>
        </w:rPr>
        <w:t xml:space="preserve">" </w:t>
      </w:r>
      <w:r>
        <w:rPr>
          <w:rFonts w:ascii="Sylfaen" w:hAnsi="Sylfaen"/>
          <w:sz w:val="24"/>
          <w:szCs w:val="24"/>
          <w:lang w:val="ka-GE"/>
        </w:rPr>
        <w:t>საქართველოს</w:t>
      </w:r>
      <w:r>
        <w:rPr>
          <w:rFonts w:ascii="Sylfaen" w:hAnsi="Sylfaen"/>
          <w:sz w:val="24"/>
          <w:szCs w:val="24"/>
          <w:lang w:val="fo-FO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კანონის</w:t>
      </w:r>
      <w:r>
        <w:rPr>
          <w:rFonts w:ascii="Sylfaen" w:hAnsi="Sylfaen"/>
          <w:sz w:val="24"/>
          <w:szCs w:val="24"/>
          <w:lang w:val="fo-FO"/>
        </w:rPr>
        <w:t xml:space="preserve"> </w:t>
      </w:r>
      <w:r>
        <w:rPr>
          <w:rFonts w:ascii="Sylfaen" w:hAnsi="Sylfaen"/>
          <w:bCs/>
          <w:sz w:val="24"/>
          <w:szCs w:val="24"/>
          <w:lang w:val="ka-GE"/>
        </w:rPr>
        <w:t xml:space="preserve">21-ე მუხლის პირველი პუნქტის, </w:t>
      </w:r>
      <w:r>
        <w:rPr>
          <w:rFonts w:ascii="Sylfaen" w:hAnsi="Sylfaen"/>
          <w:sz w:val="24"/>
          <w:szCs w:val="24"/>
        </w:rPr>
        <w:t>ბ</w:t>
      </w:r>
      <w:r>
        <w:rPr>
          <w:rFonts w:ascii="Sylfaen" w:hAnsi="Sylfaen"/>
          <w:sz w:val="24"/>
          <w:szCs w:val="24"/>
          <w:lang w:val="ka-GE"/>
        </w:rPr>
        <w:t>სუ–ს წესდების მე-8 მუხლის</w:t>
      </w:r>
      <w:r>
        <w:rPr>
          <w:rFonts w:ascii="Sylfaen" w:hAnsi="Sylfaen"/>
          <w:sz w:val="24"/>
          <w:szCs w:val="24"/>
        </w:rPr>
        <w:t xml:space="preserve">ა </w:t>
      </w:r>
      <w:proofErr w:type="spellStart"/>
      <w:r>
        <w:rPr>
          <w:rFonts w:ascii="Sylfaen" w:hAnsi="Sylfaen"/>
          <w:sz w:val="24"/>
          <w:szCs w:val="24"/>
        </w:rPr>
        <w:t>და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ხარისხის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უზრუნველყოფსი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სამსახურის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უფროსის</w:t>
      </w:r>
      <w:proofErr w:type="spellEnd"/>
      <w:r>
        <w:rPr>
          <w:rFonts w:ascii="Sylfaen" w:hAnsi="Sylfaen"/>
          <w:sz w:val="24"/>
          <w:szCs w:val="24"/>
        </w:rPr>
        <w:t xml:space="preserve"> მ/შ–ს, </w:t>
      </w:r>
      <w:proofErr w:type="spellStart"/>
      <w:r>
        <w:rPr>
          <w:rFonts w:ascii="Sylfaen" w:hAnsi="Sylfaen"/>
          <w:sz w:val="24"/>
          <w:szCs w:val="24"/>
        </w:rPr>
        <w:t>ასოც</w:t>
      </w:r>
      <w:proofErr w:type="spellEnd"/>
      <w:r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>
        <w:rPr>
          <w:rFonts w:ascii="Sylfaen" w:hAnsi="Sylfaen"/>
          <w:sz w:val="24"/>
          <w:szCs w:val="24"/>
        </w:rPr>
        <w:t>პროფ</w:t>
      </w:r>
      <w:proofErr w:type="spellEnd"/>
      <w:proofErr w:type="gramEnd"/>
      <w:r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>
        <w:rPr>
          <w:rFonts w:ascii="Sylfaen" w:hAnsi="Sylfaen"/>
          <w:sz w:val="24"/>
          <w:szCs w:val="24"/>
        </w:rPr>
        <w:t>ინგა</w:t>
      </w:r>
      <w:proofErr w:type="spellEnd"/>
      <w:proofErr w:type="gram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შამილიშვილის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მოხსენებითი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ბარათის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საფუძველზე,</w:t>
      </w:r>
      <w:r>
        <w:rPr>
          <w:rFonts w:ascii="Sylfaen" w:hAnsi="Sylfaen"/>
          <w:sz w:val="24"/>
          <w:szCs w:val="24"/>
          <w:lang w:val="fo-FO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აკადემიურმა</w:t>
      </w:r>
      <w:r>
        <w:rPr>
          <w:rFonts w:ascii="Sylfaen" w:hAnsi="Sylfaen"/>
          <w:sz w:val="24"/>
          <w:szCs w:val="24"/>
          <w:lang w:val="fo-FO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საბჭომ</w:t>
      </w:r>
    </w:p>
    <w:p w:rsidR="002172FB" w:rsidRDefault="002172FB" w:rsidP="002172FB">
      <w:pPr>
        <w:spacing w:after="0" w:line="240" w:lineRule="auto"/>
        <w:ind w:firstLine="720"/>
        <w:jc w:val="center"/>
        <w:rPr>
          <w:rFonts w:ascii="Sylfaen" w:hAnsi="Sylfaen"/>
          <w:b/>
          <w:sz w:val="26"/>
          <w:szCs w:val="26"/>
          <w:lang w:val="ka-GE"/>
        </w:rPr>
      </w:pPr>
    </w:p>
    <w:p w:rsidR="002172FB" w:rsidRDefault="002172FB" w:rsidP="002172FB">
      <w:pPr>
        <w:spacing w:after="0" w:line="240" w:lineRule="auto"/>
        <w:ind w:firstLine="720"/>
        <w:jc w:val="center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დ</w:t>
      </w:r>
      <w:r>
        <w:rPr>
          <w:rFonts w:ascii="AcadNusx" w:hAnsi="AcadNusx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>ა</w:t>
      </w:r>
      <w:r>
        <w:rPr>
          <w:rFonts w:ascii="AcadNusx" w:hAnsi="AcadNusx"/>
          <w:b/>
          <w:sz w:val="26"/>
          <w:szCs w:val="26"/>
          <w:lang w:val="ka-GE"/>
        </w:rPr>
        <w:t xml:space="preserve"> </w:t>
      </w:r>
      <w:proofErr w:type="spellStart"/>
      <w:r>
        <w:rPr>
          <w:rFonts w:ascii="Sylfaen" w:hAnsi="Sylfaen"/>
          <w:b/>
          <w:sz w:val="26"/>
          <w:szCs w:val="26"/>
          <w:lang w:val="ka-GE"/>
        </w:rPr>
        <w:t>ა</w:t>
      </w:r>
      <w:proofErr w:type="spellEnd"/>
      <w:r>
        <w:rPr>
          <w:rFonts w:ascii="Sylfaen" w:hAnsi="Sylfaen"/>
          <w:b/>
          <w:sz w:val="26"/>
          <w:szCs w:val="26"/>
          <w:lang w:val="ka-GE"/>
        </w:rPr>
        <w:t xml:space="preserve"> დ გ ი</w:t>
      </w:r>
      <w:r>
        <w:rPr>
          <w:rFonts w:ascii="AcadNusx" w:hAnsi="AcadNusx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>ნ</w:t>
      </w:r>
      <w:r>
        <w:rPr>
          <w:rFonts w:ascii="AcadNusx" w:hAnsi="AcadNusx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>ა:</w:t>
      </w:r>
    </w:p>
    <w:p w:rsidR="002172FB" w:rsidRDefault="002172FB" w:rsidP="002172FB">
      <w:pPr>
        <w:spacing w:after="0" w:line="240" w:lineRule="auto"/>
        <w:ind w:firstLine="720"/>
        <w:jc w:val="center"/>
        <w:rPr>
          <w:rFonts w:ascii="Sylfaen" w:hAnsi="Sylfaen"/>
          <w:b/>
          <w:sz w:val="26"/>
          <w:szCs w:val="26"/>
          <w:lang w:val="ka-GE"/>
        </w:rPr>
      </w:pPr>
    </w:p>
    <w:p w:rsidR="002172FB" w:rsidRDefault="002172FB" w:rsidP="002172F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 xml:space="preserve">დამტკიცდეს სტუდენტთა გამოკითხვისა და სასწავლო პროცესის მონიტორინგის  შედეგად </w:t>
      </w:r>
      <w:proofErr w:type="spellStart"/>
      <w:r>
        <w:rPr>
          <w:rFonts w:ascii="Sylfaen" w:hAnsi="Sylfaen"/>
          <w:sz w:val="24"/>
          <w:szCs w:val="24"/>
          <w:lang w:val="ka-GE"/>
        </w:rPr>
        <w:t>ბსუ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-ს ხარისხის უზრუნველყოფის სამსახურის მიერ სასწავლო პროცესის გაუმჯობესების მინით შემუშავებული რეკომენდაციები </w:t>
      </w:r>
      <w:r>
        <w:rPr>
          <w:rFonts w:ascii="Sylfaen" w:hAnsi="Sylfaen"/>
          <w:noProof/>
          <w:sz w:val="24"/>
          <w:szCs w:val="24"/>
        </w:rPr>
        <w:t>(</w:t>
      </w:r>
      <w:r>
        <w:rPr>
          <w:rFonts w:ascii="Sylfaen" w:hAnsi="Sylfaen"/>
          <w:sz w:val="24"/>
          <w:szCs w:val="24"/>
          <w:lang w:val="ka-GE"/>
        </w:rPr>
        <w:t xml:space="preserve">დანართი </w:t>
      </w:r>
      <w:r>
        <w:rPr>
          <w:rFonts w:ascii="Sylfaen" w:hAnsi="Sylfaen"/>
          <w:sz w:val="24"/>
          <w:szCs w:val="24"/>
          <w:lang w:val="en-US"/>
        </w:rPr>
        <w:t>1</w:t>
      </w:r>
      <w:r>
        <w:rPr>
          <w:rFonts w:ascii="Sylfaen" w:hAnsi="Sylfaen"/>
          <w:noProof/>
          <w:sz w:val="24"/>
          <w:szCs w:val="24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და სახელმძღვანელოდ დაეგზავნოს შესაბამის სტრუქტურებს და დარგობრივ დეპარტამენტებს;</w:t>
      </w:r>
    </w:p>
    <w:p w:rsidR="002172FB" w:rsidRDefault="002172FB" w:rsidP="002172F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აღნიშნული</w:t>
      </w:r>
      <w:r>
        <w:rPr>
          <w:rFonts w:ascii="Sylfaen" w:hAnsi="Sylfaen"/>
          <w:sz w:val="24"/>
          <w:szCs w:val="24"/>
          <w:lang w:val="ka-GE"/>
        </w:rPr>
        <w:t xml:space="preserve"> შენიშვნები და რეკომენდაციები გათვალისწინებული იქნას 201</w:t>
      </w:r>
      <w:r>
        <w:rPr>
          <w:rFonts w:ascii="Sylfaen" w:hAnsi="Sylfaen"/>
          <w:sz w:val="24"/>
          <w:szCs w:val="24"/>
          <w:lang w:val="en-US"/>
        </w:rPr>
        <w:t>5</w:t>
      </w:r>
      <w:r>
        <w:rPr>
          <w:rFonts w:ascii="Sylfaen" w:hAnsi="Sylfaen"/>
          <w:sz w:val="24"/>
          <w:szCs w:val="24"/>
          <w:lang w:val="ka-GE"/>
        </w:rPr>
        <w:t>-201</w:t>
      </w:r>
      <w:r>
        <w:rPr>
          <w:rFonts w:ascii="Sylfaen" w:hAnsi="Sylfaen"/>
          <w:sz w:val="24"/>
          <w:szCs w:val="24"/>
          <w:lang w:val="en-US"/>
        </w:rPr>
        <w:t>6</w:t>
      </w:r>
      <w:r>
        <w:rPr>
          <w:rFonts w:ascii="Sylfaen" w:hAnsi="Sylfaen"/>
          <w:sz w:val="24"/>
          <w:szCs w:val="24"/>
          <w:lang w:val="ka-GE"/>
        </w:rPr>
        <w:t xml:space="preserve"> სასწავლო წლის </w:t>
      </w:r>
      <w:r>
        <w:rPr>
          <w:rFonts w:ascii="Sylfaen" w:hAnsi="Sylfaen" w:cs="Sylfaen"/>
          <w:sz w:val="24"/>
          <w:szCs w:val="24"/>
          <w:lang w:val="ka-GE"/>
        </w:rPr>
        <w:t xml:space="preserve">ბათუმის შოთა რუსთაველის სახელმწიფო უნივერსიტეტის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</w:rPr>
        <w:t>სამოქმედო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noProof/>
          <w:sz w:val="24"/>
          <w:szCs w:val="24"/>
        </w:rPr>
        <w:t>გეგმ</w:t>
      </w:r>
      <w:r>
        <w:rPr>
          <w:rFonts w:ascii="Sylfaen" w:hAnsi="Sylfaen" w:cs="Sylfaen"/>
          <w:noProof/>
          <w:sz w:val="24"/>
          <w:szCs w:val="24"/>
          <w:lang w:val="ka-GE"/>
        </w:rPr>
        <w:t>ის შემუშავებისას</w:t>
      </w:r>
      <w:r>
        <w:rPr>
          <w:rFonts w:ascii="Sylfaen" w:hAnsi="Sylfaen"/>
          <w:noProof/>
          <w:sz w:val="24"/>
          <w:szCs w:val="24"/>
          <w:lang w:val="ka-GE"/>
        </w:rPr>
        <w:t>;</w:t>
      </w:r>
    </w:p>
    <w:p w:rsidR="002172FB" w:rsidRDefault="002172FB" w:rsidP="002172FB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Style w:val="a5"/>
          <w:rFonts w:ascii="Sylfaen" w:hAnsi="Sylfaen" w:cs="Sylfaen"/>
          <w:sz w:val="24"/>
          <w:szCs w:val="24"/>
          <w:lang w:val="ka-GE"/>
        </w:rPr>
        <w:t>დადგენილება ამოქმედდეს ხელმოწერისთანავე.</w:t>
      </w:r>
    </w:p>
    <w:p w:rsidR="002172FB" w:rsidRDefault="002172FB" w:rsidP="002172FB">
      <w:pPr>
        <w:pStyle w:val="a4"/>
        <w:tabs>
          <w:tab w:val="left" w:pos="993"/>
        </w:tabs>
        <w:spacing w:after="0" w:line="240" w:lineRule="auto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:rsidR="002172FB" w:rsidRDefault="002172FB" w:rsidP="002172FB">
      <w:pPr>
        <w:tabs>
          <w:tab w:val="left" w:pos="993"/>
        </w:tabs>
        <w:spacing w:after="0" w:line="240" w:lineRule="auto"/>
        <w:ind w:firstLine="709"/>
        <w:jc w:val="both"/>
        <w:rPr>
          <w:rFonts w:ascii="Sylfaen" w:hAnsi="Sylfaen"/>
          <w:sz w:val="24"/>
          <w:szCs w:val="24"/>
          <w:lang w:val="ka-GE"/>
        </w:rPr>
      </w:pPr>
    </w:p>
    <w:p w:rsidR="002172FB" w:rsidRDefault="002172FB" w:rsidP="002172FB">
      <w:pPr>
        <w:tabs>
          <w:tab w:val="left" w:pos="993"/>
        </w:tabs>
        <w:spacing w:after="0" w:line="240" w:lineRule="auto"/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172FB" w:rsidRDefault="002172FB" w:rsidP="002172FB">
      <w:pPr>
        <w:spacing w:after="0" w:line="240" w:lineRule="auto"/>
        <w:ind w:left="360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>აკადემიური საბჭოს სხდომის თავმჯდომარე,</w:t>
      </w:r>
    </w:p>
    <w:p w:rsidR="002172FB" w:rsidRDefault="002172FB" w:rsidP="002172FB">
      <w:pPr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 xml:space="preserve">      </w:t>
      </w:r>
      <w:r>
        <w:rPr>
          <w:rFonts w:ascii="Sylfaen" w:hAnsi="Sylfaen" w:cs="Sylfaen"/>
          <w:sz w:val="24"/>
          <w:szCs w:val="24"/>
          <w:lang w:val="ka-GE"/>
        </w:rPr>
        <w:t>პროფესორი</w:t>
      </w:r>
      <w:r>
        <w:rPr>
          <w:rFonts w:ascii="Sylfaen" w:hAnsi="Sylfaen" w:cs="Sylfaen"/>
          <w:b/>
          <w:sz w:val="24"/>
          <w:szCs w:val="24"/>
          <w:lang w:val="ka-GE"/>
        </w:rPr>
        <w:tab/>
      </w:r>
      <w:r>
        <w:rPr>
          <w:rFonts w:ascii="Sylfaen" w:hAnsi="Sylfaen" w:cs="Sylfaen"/>
          <w:b/>
          <w:sz w:val="24"/>
          <w:szCs w:val="24"/>
          <w:lang w:val="ka-GE"/>
        </w:rPr>
        <w:tab/>
      </w:r>
      <w:r>
        <w:rPr>
          <w:rFonts w:ascii="Sylfaen" w:hAnsi="Sylfaen" w:cs="Sylfaen"/>
          <w:b/>
          <w:sz w:val="24"/>
          <w:szCs w:val="24"/>
          <w:lang w:val="ka-GE"/>
        </w:rPr>
        <w:tab/>
        <w:t xml:space="preserve">                                                                        გურამ ჩაგანავა</w:t>
      </w:r>
    </w:p>
    <w:p w:rsidR="002172FB" w:rsidRDefault="002172FB" w:rsidP="002172FB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  <w:lang w:val="ka-GE"/>
        </w:rPr>
      </w:pPr>
    </w:p>
    <w:p w:rsidR="002172FB" w:rsidRDefault="002172FB" w:rsidP="002172FB">
      <w:pPr>
        <w:tabs>
          <w:tab w:val="left" w:pos="4494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2172FB" w:rsidRDefault="002172FB" w:rsidP="002172FB">
      <w:pPr>
        <w:tabs>
          <w:tab w:val="left" w:pos="4494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</w:p>
    <w:p w:rsidR="002172FB" w:rsidRDefault="002172FB" w:rsidP="002172FB">
      <w:pPr>
        <w:tabs>
          <w:tab w:val="left" w:pos="4494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</w:p>
    <w:p w:rsidR="002172FB" w:rsidRDefault="002172FB" w:rsidP="002172FB">
      <w:pPr>
        <w:tabs>
          <w:tab w:val="left" w:pos="4494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2172FB" w:rsidRDefault="002172FB" w:rsidP="002172FB">
      <w:pPr>
        <w:tabs>
          <w:tab w:val="left" w:pos="4494"/>
        </w:tabs>
        <w:spacing w:after="0" w:line="240" w:lineRule="auto"/>
        <w:jc w:val="right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 xml:space="preserve">დანართი </w:t>
      </w:r>
      <w:r>
        <w:rPr>
          <w:rFonts w:ascii="Sylfaen" w:hAnsi="Sylfaen"/>
          <w:b/>
          <w:sz w:val="24"/>
          <w:szCs w:val="24"/>
        </w:rPr>
        <w:t>1.</w:t>
      </w:r>
    </w:p>
    <w:p w:rsidR="002172FB" w:rsidRDefault="002172FB" w:rsidP="002172FB">
      <w:pPr>
        <w:tabs>
          <w:tab w:val="left" w:pos="4494"/>
        </w:tabs>
        <w:spacing w:after="0" w:line="240" w:lineRule="auto"/>
        <w:jc w:val="right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2172FB" w:rsidRDefault="002172FB" w:rsidP="002172FB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რეკომენდაციები</w:t>
      </w:r>
    </w:p>
    <w:p w:rsidR="002172FB" w:rsidRDefault="002172FB" w:rsidP="002172FB">
      <w:pPr>
        <w:spacing w:after="0"/>
        <w:rPr>
          <w:rFonts w:ascii="Sylfaen" w:hAnsi="Sylfaen"/>
          <w:lang w:val="ka-GE"/>
        </w:rPr>
      </w:pPr>
    </w:p>
    <w:p w:rsidR="002172FB" w:rsidRDefault="002172FB" w:rsidP="002172FB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 w:cs="Sylfaen"/>
          <w:bCs/>
          <w:sz w:val="24"/>
          <w:szCs w:val="24"/>
          <w:lang w:val="ka-GE"/>
        </w:rPr>
        <w:t>სილაბუსებში</w:t>
      </w:r>
      <w:proofErr w:type="spellEnd"/>
      <w:r>
        <w:rPr>
          <w:rFonts w:ascii="Sylfaen" w:hAnsi="Sylfaen"/>
          <w:bCs/>
          <w:sz w:val="24"/>
          <w:szCs w:val="24"/>
          <w:lang w:val="ka-GE"/>
        </w:rPr>
        <w:t xml:space="preserve"> მითითებული სწავლების მეთოდები პრაქტიკულად განხორციელდეს;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bCs/>
          <w:sz w:val="24"/>
          <w:szCs w:val="24"/>
        </w:rPr>
        <w:t>შეფასებისას</w:t>
      </w:r>
      <w:proofErr w:type="spellEnd"/>
      <w:r>
        <w:rPr>
          <w:rFonts w:ascii="Sylfaen" w:hAnsi="Sylfaen"/>
          <w:bCs/>
          <w:sz w:val="24"/>
          <w:szCs w:val="24"/>
        </w:rPr>
        <w:t xml:space="preserve"> </w:t>
      </w:r>
      <w:r>
        <w:rPr>
          <w:rFonts w:ascii="Sylfaen" w:hAnsi="Sylfaen"/>
          <w:bCs/>
          <w:sz w:val="24"/>
          <w:szCs w:val="24"/>
          <w:lang w:val="ka-GE"/>
        </w:rPr>
        <w:t>გ</w:t>
      </w:r>
      <w:proofErr w:type="spellStart"/>
      <w:r>
        <w:rPr>
          <w:rFonts w:ascii="Sylfaen" w:hAnsi="Sylfaen"/>
          <w:bCs/>
          <w:sz w:val="24"/>
          <w:szCs w:val="24"/>
        </w:rPr>
        <w:t>აკეთებულ</w:t>
      </w:r>
      <w:proofErr w:type="spellEnd"/>
      <w:r>
        <w:rPr>
          <w:rFonts w:ascii="Sylfaen" w:hAnsi="Sylfaen"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</w:rPr>
        <w:t>კომენტარებში</w:t>
      </w:r>
      <w:proofErr w:type="spellEnd"/>
      <w:r>
        <w:rPr>
          <w:rFonts w:ascii="Sylfaen" w:hAnsi="Sylfaen"/>
          <w:bCs/>
          <w:sz w:val="24"/>
          <w:szCs w:val="24"/>
        </w:rPr>
        <w:t xml:space="preserve"> (</w:t>
      </w:r>
      <w:proofErr w:type="spellStart"/>
      <w:r>
        <w:rPr>
          <w:rFonts w:ascii="Sylfaen" w:hAnsi="Sylfaen"/>
          <w:bCs/>
          <w:sz w:val="24"/>
          <w:szCs w:val="24"/>
        </w:rPr>
        <w:t>ზეპირი</w:t>
      </w:r>
      <w:proofErr w:type="spellEnd"/>
      <w:r>
        <w:rPr>
          <w:rFonts w:ascii="Sylfaen" w:hAnsi="Sylfaen"/>
          <w:bCs/>
          <w:sz w:val="24"/>
          <w:szCs w:val="24"/>
        </w:rPr>
        <w:t>/</w:t>
      </w:r>
      <w:proofErr w:type="spellStart"/>
      <w:r>
        <w:rPr>
          <w:rFonts w:ascii="Sylfaen" w:hAnsi="Sylfaen"/>
          <w:bCs/>
          <w:sz w:val="24"/>
          <w:szCs w:val="24"/>
        </w:rPr>
        <w:t>წერილობითი</w:t>
      </w:r>
      <w:proofErr w:type="spellEnd"/>
      <w:r>
        <w:rPr>
          <w:rFonts w:ascii="Sylfaen" w:hAnsi="Sylfaen"/>
          <w:bCs/>
          <w:sz w:val="24"/>
          <w:szCs w:val="24"/>
        </w:rPr>
        <w:t xml:space="preserve">) </w:t>
      </w:r>
      <w:r>
        <w:rPr>
          <w:rFonts w:ascii="Sylfaen" w:hAnsi="Sylfaen"/>
          <w:bCs/>
          <w:sz w:val="24"/>
          <w:szCs w:val="24"/>
          <w:lang w:val="ka-GE"/>
        </w:rPr>
        <w:t>მკაფიოდ აისახოს სტუდენტის ცოდნის სუსტი და ძლიერი მხარეები;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>ტესტები, საგამოცდო საკითხები მომზადდეს განვლილი მასალის საფუძველზე და მუდმივად განახლდეს;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>დეპარტამენტები უფრო აქტიურად ჩაერთონ სასწავლო და საგამოცდო პროცესის ხარისხობრივ კონტროლში;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>სტუდენტებს დროულად, უნივერსიტეტის მიერ გაწერილ ვადებში, მიეწოდოს მიღებული შეფასებებისა და სხვა მნიშვნელოვანი ინფორმაცია;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>ადმინისტრაციამ მოაგვაროს ინტერნეტისა და სხვა ჰიგიენური  პრობლემები (სველი წერტილები, წყალი);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სტუდენტის მიერ წამოჭრილი პრობლემა გადაწყდეს მყისიერად; 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სასურველია ყურადღება მიექცეს სტუდენტთა </w:t>
      </w:r>
      <w:proofErr w:type="spellStart"/>
      <w:r>
        <w:rPr>
          <w:rFonts w:ascii="Sylfaen" w:hAnsi="Sylfaen"/>
          <w:bCs/>
          <w:sz w:val="24"/>
          <w:szCs w:val="24"/>
          <w:lang w:val="ka-GE"/>
        </w:rPr>
        <w:t>სწრებადობას</w:t>
      </w:r>
      <w:proofErr w:type="spellEnd"/>
      <w:r>
        <w:rPr>
          <w:rFonts w:ascii="Sylfaen" w:hAnsi="Sylfaen"/>
          <w:bCs/>
          <w:sz w:val="24"/>
          <w:szCs w:val="24"/>
          <w:lang w:val="ka-GE"/>
        </w:rPr>
        <w:t xml:space="preserve"> და ამ მიზნით შემუშავდეს გარკვეული მეთოდოლოგიური მიდგომა;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ჯგუფში და პრაქტიკული მუშაობისას ლექტორებმა უნდა </w:t>
      </w:r>
      <w:proofErr w:type="spellStart"/>
      <w:r>
        <w:rPr>
          <w:rFonts w:ascii="Sylfaen" w:hAnsi="Sylfaen"/>
          <w:bCs/>
          <w:sz w:val="24"/>
          <w:szCs w:val="24"/>
          <w:lang w:val="ka-GE"/>
        </w:rPr>
        <w:t>შესთვაზონ</w:t>
      </w:r>
      <w:proofErr w:type="spellEnd"/>
      <w:r>
        <w:rPr>
          <w:rFonts w:ascii="Sylfaen" w:hAnsi="Sylfaen"/>
          <w:bCs/>
          <w:sz w:val="24"/>
          <w:szCs w:val="24"/>
          <w:lang w:val="ka-GE"/>
        </w:rPr>
        <w:t xml:space="preserve"> სხვადასხვა მეთოდი, რაც თავის მხრივ განავითარებს სტუდენტთა </w:t>
      </w:r>
      <w:proofErr w:type="spellStart"/>
      <w:r>
        <w:rPr>
          <w:rFonts w:ascii="Sylfaen" w:hAnsi="Sylfaen"/>
          <w:bCs/>
          <w:sz w:val="24"/>
          <w:szCs w:val="24"/>
          <w:lang w:val="ka-GE"/>
        </w:rPr>
        <w:t>შემოქმედებითობას</w:t>
      </w:r>
      <w:proofErr w:type="spellEnd"/>
      <w:r>
        <w:rPr>
          <w:rFonts w:ascii="Sylfaen" w:hAnsi="Sylfaen"/>
          <w:bCs/>
          <w:sz w:val="24"/>
          <w:szCs w:val="24"/>
          <w:lang w:val="ka-GE"/>
        </w:rPr>
        <w:t>. ამ მიზნით ხარისხის სამსახურმა უნდა შეიმუშავოს სავარაუდო მეთოდოლოგიისა და შეფასების სისტემის განსხვავებული კრიტერიუმები, რაც აკრედიტაციის პროცესშიც დაეხმარება პროფესურას;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>გააქტიურდეს და უფრო მისაწვდომი გახდეს გაცვლით პროგრამებზე წვდომის მექანიზმები;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>ენებისა და საინფორმაციო ტექნოლოგიების ცენტრმა შეიმუშავოს ახალი მიდგომები სწავლებისას;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დაიხვეწოს და დარეგულირდეს საგამოცდო ცენტრში გამოცდების ჩატარების პროცესი. 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>სასურველი წინა საგამოცდო სიტუაციის შექმნა როგორც საგამოცდო ცენტრში, ასევე ფაკულტეტებზე;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>მსგავსი ტესტების მინიმუმადე დაყვანა და გადაწერისა და ,,</w:t>
      </w:r>
      <w:proofErr w:type="spellStart"/>
      <w:r>
        <w:rPr>
          <w:rFonts w:ascii="Sylfaen" w:hAnsi="Sylfaen"/>
          <w:bCs/>
          <w:sz w:val="24"/>
          <w:szCs w:val="24"/>
          <w:lang w:val="ka-GE"/>
        </w:rPr>
        <w:t>შპარგალკის”</w:t>
      </w:r>
      <w:proofErr w:type="spellEnd"/>
      <w:r>
        <w:rPr>
          <w:rFonts w:ascii="Sylfaen" w:hAnsi="Sylfaen"/>
          <w:bCs/>
          <w:sz w:val="24"/>
          <w:szCs w:val="24"/>
          <w:lang w:val="ka-GE"/>
        </w:rPr>
        <w:t xml:space="preserve"> ტრადიციის აღმოფხვრა;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bCs/>
          <w:sz w:val="24"/>
          <w:szCs w:val="24"/>
          <w:lang w:val="ka-GE"/>
        </w:rPr>
        <w:t>უნივერსისტეტის</w:t>
      </w:r>
      <w:proofErr w:type="spellEnd"/>
      <w:r>
        <w:rPr>
          <w:rFonts w:ascii="Sylfaen" w:hAnsi="Sylfaen"/>
          <w:bCs/>
          <w:sz w:val="24"/>
          <w:szCs w:val="24"/>
          <w:lang w:val="ka-GE"/>
        </w:rPr>
        <w:t xml:space="preserve"> ადმინისტრაციამ გაამარტივოს წიგნის ყიდვის შესაძლებლობა. მოინახოს გზები წიგნის იოლად შეძენის თაობაზე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სტუდენტის </w:t>
      </w:r>
      <w:proofErr w:type="spellStart"/>
      <w:r>
        <w:rPr>
          <w:rFonts w:ascii="Sylfaen" w:hAnsi="Sylfaen"/>
          <w:bCs/>
          <w:sz w:val="24"/>
          <w:szCs w:val="24"/>
          <w:lang w:val="ka-GE"/>
        </w:rPr>
        <w:t>„საჩივრის“</w:t>
      </w:r>
      <w:proofErr w:type="spellEnd"/>
      <w:r>
        <w:rPr>
          <w:rFonts w:ascii="Sylfaen" w:hAnsi="Sylfaen"/>
          <w:bCs/>
          <w:sz w:val="24"/>
          <w:szCs w:val="24"/>
          <w:lang w:val="ka-GE"/>
        </w:rPr>
        <w:t xml:space="preserve"> ჩართვა ელექტრონული უნივერსიტეტის პროგრამაში, რომელიც საშუალებას მისცემს სტუდენტს </w:t>
      </w:r>
      <w:proofErr w:type="spellStart"/>
      <w:r>
        <w:rPr>
          <w:rFonts w:ascii="Sylfaen" w:hAnsi="Sylfaen"/>
          <w:bCs/>
          <w:sz w:val="24"/>
          <w:szCs w:val="24"/>
          <w:lang w:val="ka-GE"/>
        </w:rPr>
        <w:t>„საჩივარი“</w:t>
      </w:r>
      <w:proofErr w:type="spellEnd"/>
      <w:r>
        <w:rPr>
          <w:rFonts w:ascii="Sylfaen" w:hAnsi="Sylfaen"/>
          <w:bCs/>
          <w:sz w:val="24"/>
          <w:szCs w:val="24"/>
          <w:lang w:val="ka-GE"/>
        </w:rPr>
        <w:t xml:space="preserve"> დააფიქსიროს, რომელიც მიმართული იქნება აკადემიური ან ადმინისტრაციული სტრუქტურის ან პირის მიმართ და მხოლოდ თავადვე ჰქონდეს ამ </w:t>
      </w:r>
      <w:proofErr w:type="spellStart"/>
      <w:r>
        <w:rPr>
          <w:rFonts w:ascii="Sylfaen" w:hAnsi="Sylfaen"/>
          <w:bCs/>
          <w:sz w:val="24"/>
          <w:szCs w:val="24"/>
          <w:lang w:val="ka-GE"/>
        </w:rPr>
        <w:t>„საჩივრის“</w:t>
      </w:r>
      <w:proofErr w:type="spellEnd"/>
      <w:r>
        <w:rPr>
          <w:rFonts w:ascii="Sylfaen" w:hAnsi="Sylfaen"/>
          <w:bCs/>
          <w:sz w:val="24"/>
          <w:szCs w:val="24"/>
          <w:lang w:val="ka-GE"/>
        </w:rPr>
        <w:t xml:space="preserve"> გაუქმების შესაძლებლობა. ეს </w:t>
      </w:r>
      <w:proofErr w:type="spellStart"/>
      <w:r>
        <w:rPr>
          <w:rFonts w:ascii="Sylfaen" w:hAnsi="Sylfaen"/>
          <w:bCs/>
          <w:sz w:val="24"/>
          <w:szCs w:val="24"/>
          <w:lang w:val="ka-GE"/>
        </w:rPr>
        <w:t>„საჩივარი“</w:t>
      </w:r>
      <w:proofErr w:type="spellEnd"/>
      <w:r>
        <w:rPr>
          <w:rFonts w:ascii="Sylfaen" w:hAnsi="Sylfaen"/>
          <w:bCs/>
          <w:sz w:val="24"/>
          <w:szCs w:val="24"/>
          <w:lang w:val="ka-GE"/>
        </w:rPr>
        <w:t xml:space="preserve"> კი მანამდე იქნება აქტიური, სამართლებრივი ძალის მქონე, ღია და ხელმისაწვდომი უნივერსიტეტის მასშტაბით, სანამ შესაბამისი სტრუქტურა ან პირი მას </w:t>
      </w:r>
      <w:r>
        <w:rPr>
          <w:rFonts w:ascii="Sylfaen" w:hAnsi="Sylfaen"/>
          <w:bCs/>
          <w:sz w:val="24"/>
          <w:szCs w:val="24"/>
          <w:lang w:val="ka-GE"/>
        </w:rPr>
        <w:lastRenderedPageBreak/>
        <w:t xml:space="preserve">არ გადაჭრის. ამგვარი პროგრამის ამოქმედება ასევე საჭიროებს უსამართლოდ </w:t>
      </w:r>
      <w:proofErr w:type="spellStart"/>
      <w:r>
        <w:rPr>
          <w:rFonts w:ascii="Sylfaen" w:hAnsi="Sylfaen"/>
          <w:bCs/>
          <w:sz w:val="24"/>
          <w:szCs w:val="24"/>
          <w:lang w:val="ka-GE"/>
        </w:rPr>
        <w:t>„ყოველთვის</w:t>
      </w:r>
      <w:proofErr w:type="spellEnd"/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  <w:lang w:val="ka-GE"/>
        </w:rPr>
        <w:t>უკმაყოფილო“</w:t>
      </w:r>
      <w:proofErr w:type="spellEnd"/>
      <w:r>
        <w:rPr>
          <w:rFonts w:ascii="Sylfaen" w:hAnsi="Sylfaen"/>
          <w:bCs/>
          <w:sz w:val="24"/>
          <w:szCs w:val="24"/>
          <w:lang w:val="ka-GE"/>
        </w:rPr>
        <w:t xml:space="preserve"> სტუდენტის შემთხვევაში </w:t>
      </w:r>
      <w:proofErr w:type="spellStart"/>
      <w:r>
        <w:rPr>
          <w:rFonts w:ascii="Sylfaen" w:hAnsi="Sylfaen"/>
          <w:bCs/>
          <w:sz w:val="24"/>
          <w:szCs w:val="24"/>
          <w:lang w:val="ka-GE"/>
        </w:rPr>
        <w:t>„საჩივრის“</w:t>
      </w:r>
      <w:proofErr w:type="spellEnd"/>
      <w:r>
        <w:rPr>
          <w:rFonts w:ascii="Sylfaen" w:hAnsi="Sylfaen"/>
          <w:bCs/>
          <w:sz w:val="24"/>
          <w:szCs w:val="24"/>
          <w:lang w:val="ka-GE"/>
        </w:rPr>
        <w:t xml:space="preserve"> გაუქმების პირობებსაც. 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მორბენალი </w:t>
      </w:r>
      <w:proofErr w:type="spellStart"/>
      <w:r>
        <w:rPr>
          <w:rFonts w:ascii="Sylfaen" w:hAnsi="Sylfaen"/>
          <w:bCs/>
          <w:sz w:val="24"/>
          <w:szCs w:val="24"/>
          <w:lang w:val="ka-GE"/>
        </w:rPr>
        <w:t>სტრიქონის“</w:t>
      </w:r>
      <w:proofErr w:type="spellEnd"/>
      <w:r>
        <w:rPr>
          <w:rFonts w:ascii="Sylfaen" w:hAnsi="Sylfaen"/>
          <w:bCs/>
          <w:sz w:val="24"/>
          <w:szCs w:val="24"/>
          <w:lang w:val="ka-GE"/>
        </w:rPr>
        <w:t xml:space="preserve"> პრინციპის მქონე დისპლეების დამონტაჟება უნივერსიტეტში, რომელიც </w:t>
      </w:r>
      <w:proofErr w:type="spellStart"/>
      <w:r>
        <w:rPr>
          <w:rFonts w:ascii="Sylfaen" w:hAnsi="Sylfaen"/>
          <w:bCs/>
          <w:sz w:val="24"/>
          <w:szCs w:val="24"/>
          <w:lang w:val="ka-GE"/>
        </w:rPr>
        <w:t>„საფონდო</w:t>
      </w:r>
      <w:proofErr w:type="spellEnd"/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/>
          <w:bCs/>
          <w:sz w:val="24"/>
          <w:szCs w:val="24"/>
          <w:lang w:val="ka-GE"/>
        </w:rPr>
        <w:t>ბირჟის“</w:t>
      </w:r>
      <w:proofErr w:type="spellEnd"/>
      <w:r>
        <w:rPr>
          <w:rFonts w:ascii="Sylfaen" w:hAnsi="Sylfaen"/>
          <w:bCs/>
          <w:sz w:val="24"/>
          <w:szCs w:val="24"/>
          <w:lang w:val="ka-GE"/>
        </w:rPr>
        <w:t xml:space="preserve"> პრინციპით გააცნობს სტუდენტებს ყველა სიახლეს უნივერსიტეტში - რა საერთაშორისო გაცვლითი პროგრამა მოქმედებს ამჟამად და როდისაა განაცხადის ბოლო ვადა; რა უახლოესი ღონისძიება იგეგმება, რომელ ფაკულტეტზე და როგორია რეგისტრაციის პროცესი და ვადები; რომელ სპორტულ ან სახელოვნებო სექციაში მიმდინარეობს ჩაწერა და რა ვადებში; რა უახლესი მნიშვნელოვანი ცვლილებები მოხდა, რამაც სტუდენტის ცხოვრებაზე შეიძლება იმოქმედოს; ფინანსური რეგისტრაციის ვადის, ასევე სხვა მნიშვნელოვანი ვადების შეხსენება; მნიშვნელოვანი განცხადებები საუნივერსიტეტო და საფაკულტეტო მასშტაბით და </w:t>
      </w:r>
      <w:proofErr w:type="spellStart"/>
      <w:r>
        <w:rPr>
          <w:rFonts w:ascii="Sylfaen" w:hAnsi="Sylfaen"/>
          <w:bCs/>
          <w:sz w:val="24"/>
          <w:szCs w:val="24"/>
          <w:lang w:val="ka-GE"/>
        </w:rPr>
        <w:t>ა.შ</w:t>
      </w:r>
      <w:proofErr w:type="spellEnd"/>
      <w:r>
        <w:rPr>
          <w:rFonts w:ascii="Sylfaen" w:hAnsi="Sylfaen"/>
          <w:bCs/>
          <w:sz w:val="24"/>
          <w:szCs w:val="24"/>
          <w:lang w:val="ka-GE"/>
        </w:rPr>
        <w:t xml:space="preserve">. 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>უნივერსიტეტის საინფორმაციო რუკის შექმნა და განთავსება, რომელიც სტუმარსა და სტუდენტს დაეხმარება ორიენტაციაში.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>პროფესორის მიერ ტექნოლოგიების მიზანმიმართულად გამოყენება და არა ,,</w:t>
      </w:r>
      <w:proofErr w:type="spellStart"/>
      <w:r>
        <w:rPr>
          <w:rFonts w:ascii="Sylfaen" w:hAnsi="Sylfaen"/>
          <w:bCs/>
          <w:sz w:val="24"/>
          <w:szCs w:val="24"/>
          <w:lang w:val="ka-GE"/>
        </w:rPr>
        <w:t>შპარგალკის”</w:t>
      </w:r>
      <w:proofErr w:type="spellEnd"/>
      <w:r>
        <w:rPr>
          <w:rFonts w:ascii="Sylfaen" w:hAnsi="Sylfaen"/>
          <w:bCs/>
          <w:sz w:val="24"/>
          <w:szCs w:val="24"/>
          <w:lang w:val="ka-GE"/>
        </w:rPr>
        <w:t xml:space="preserve"> ფუნქციის მინიჭება;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>ბიბლიოთეკის საკითხის მოგვარება, მათ შორის პერსონალის დამოკიდებულების დარეგულირება;</w:t>
      </w:r>
    </w:p>
    <w:p w:rsidR="002172FB" w:rsidRDefault="002172FB" w:rsidP="002172FB">
      <w:pPr>
        <w:numPr>
          <w:ilvl w:val="0"/>
          <w:numId w:val="2"/>
        </w:numPr>
        <w:tabs>
          <w:tab w:val="clear" w:pos="720"/>
          <w:tab w:val="num" w:pos="-27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>ადმინისტრაციას დაევალოს ერთხელ და სამუდამოდ მოაგვაროს სველი წერტილების, მათი დასუფთავებისა და საჭირო ჰიგიენური საშუალებებითა თუ ინვენტარით მომარაგება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2172FB" w:rsidRDefault="002172FB" w:rsidP="002172FB">
      <w:pPr>
        <w:tabs>
          <w:tab w:val="num" w:pos="-270"/>
          <w:tab w:val="num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Sylfaen" w:hAnsi="Sylfaen"/>
          <w:sz w:val="24"/>
          <w:szCs w:val="24"/>
        </w:rPr>
      </w:pPr>
    </w:p>
    <w:p w:rsidR="002172FB" w:rsidRDefault="002172FB" w:rsidP="002172FB">
      <w:pPr>
        <w:tabs>
          <w:tab w:val="num" w:pos="-270"/>
          <w:tab w:val="num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Sylfaen" w:hAnsi="Sylfaen"/>
          <w:sz w:val="24"/>
          <w:szCs w:val="24"/>
        </w:rPr>
      </w:pPr>
    </w:p>
    <w:p w:rsidR="002172FB" w:rsidRDefault="002172FB" w:rsidP="002172FB">
      <w:pPr>
        <w:tabs>
          <w:tab w:val="num" w:pos="0"/>
          <w:tab w:val="left" w:pos="993"/>
          <w:tab w:val="left" w:pos="1276"/>
          <w:tab w:val="left" w:pos="4494"/>
        </w:tabs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2172FB" w:rsidRDefault="002172FB" w:rsidP="002172FB">
      <w:pPr>
        <w:tabs>
          <w:tab w:val="num" w:pos="0"/>
          <w:tab w:val="left" w:pos="993"/>
          <w:tab w:val="left" w:pos="1276"/>
          <w:tab w:val="left" w:pos="4494"/>
        </w:tabs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2172FB" w:rsidRDefault="002172FB" w:rsidP="002172FB">
      <w:pPr>
        <w:tabs>
          <w:tab w:val="num" w:pos="0"/>
          <w:tab w:val="left" w:pos="993"/>
          <w:tab w:val="left" w:pos="1276"/>
          <w:tab w:val="left" w:pos="4494"/>
        </w:tabs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2172FB" w:rsidRDefault="002172FB" w:rsidP="002172FB">
      <w:pPr>
        <w:tabs>
          <w:tab w:val="num" w:pos="0"/>
          <w:tab w:val="left" w:pos="993"/>
          <w:tab w:val="left" w:pos="1276"/>
          <w:tab w:val="left" w:pos="4494"/>
        </w:tabs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2172FB" w:rsidRDefault="002172FB" w:rsidP="002172FB">
      <w:pPr>
        <w:tabs>
          <w:tab w:val="num" w:pos="0"/>
          <w:tab w:val="left" w:pos="993"/>
          <w:tab w:val="left" w:pos="1276"/>
          <w:tab w:val="left" w:pos="4494"/>
        </w:tabs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2172FB" w:rsidRDefault="002172FB" w:rsidP="002172FB">
      <w:pPr>
        <w:tabs>
          <w:tab w:val="num" w:pos="0"/>
          <w:tab w:val="left" w:pos="993"/>
          <w:tab w:val="left" w:pos="1276"/>
          <w:tab w:val="left" w:pos="4494"/>
        </w:tabs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2172FB" w:rsidRDefault="002172FB" w:rsidP="002172FB">
      <w:pPr>
        <w:tabs>
          <w:tab w:val="num" w:pos="0"/>
          <w:tab w:val="left" w:pos="993"/>
          <w:tab w:val="left" w:pos="1276"/>
          <w:tab w:val="left" w:pos="4494"/>
        </w:tabs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2172FB" w:rsidRDefault="002172FB" w:rsidP="002172FB">
      <w:pPr>
        <w:tabs>
          <w:tab w:val="num" w:pos="0"/>
          <w:tab w:val="left" w:pos="993"/>
          <w:tab w:val="left" w:pos="1276"/>
          <w:tab w:val="left" w:pos="4494"/>
        </w:tabs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2172FB" w:rsidRDefault="002172FB" w:rsidP="002172FB">
      <w:pPr>
        <w:tabs>
          <w:tab w:val="num" w:pos="0"/>
          <w:tab w:val="left" w:pos="993"/>
          <w:tab w:val="left" w:pos="1276"/>
          <w:tab w:val="left" w:pos="4494"/>
        </w:tabs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2172FB" w:rsidRDefault="002172FB" w:rsidP="002172FB">
      <w:pPr>
        <w:tabs>
          <w:tab w:val="num" w:pos="0"/>
          <w:tab w:val="left" w:pos="993"/>
          <w:tab w:val="left" w:pos="1276"/>
          <w:tab w:val="left" w:pos="4494"/>
        </w:tabs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2172FB" w:rsidRDefault="002172FB" w:rsidP="002172FB">
      <w:pPr>
        <w:tabs>
          <w:tab w:val="num" w:pos="0"/>
          <w:tab w:val="left" w:pos="993"/>
          <w:tab w:val="left" w:pos="1276"/>
          <w:tab w:val="left" w:pos="4494"/>
        </w:tabs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375C43" w:rsidRDefault="00375C43"/>
    <w:sectPr w:rsidR="00375C4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700BE"/>
    <w:multiLevelType w:val="hybridMultilevel"/>
    <w:tmpl w:val="20A6EEC4"/>
    <w:lvl w:ilvl="0" w:tplc="851E7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Theme="minorEastAsia" w:hAnsi="Sylfaen" w:cstheme="minorBidi"/>
      </w:rPr>
    </w:lvl>
    <w:lvl w:ilvl="1" w:tplc="018EE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2491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CFF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EB2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C263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AD0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03B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6A35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AE7725"/>
    <w:multiLevelType w:val="hybridMultilevel"/>
    <w:tmpl w:val="4D262046"/>
    <w:lvl w:ilvl="0" w:tplc="8772CB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172FB"/>
    <w:rsid w:val="002172FB"/>
    <w:rsid w:val="0037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2F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72FB"/>
    <w:pPr>
      <w:ind w:left="720"/>
    </w:pPr>
    <w:rPr>
      <w:rFonts w:ascii="Calibri" w:eastAsia="Times New Roman" w:hAnsi="Calibri" w:cs="Times New Roman"/>
      <w:lang w:val="ru-RU"/>
    </w:rPr>
  </w:style>
  <w:style w:type="character" w:styleId="a5">
    <w:name w:val="Strong"/>
    <w:basedOn w:val="a0"/>
    <w:qFormat/>
    <w:rsid w:val="002172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7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su.edu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Universal</dc:creator>
  <cp:keywords/>
  <dc:description/>
  <cp:lastModifiedBy>Universal</cp:lastModifiedBy>
  <cp:revision>2</cp:revision>
  <dcterms:created xsi:type="dcterms:W3CDTF">2015-06-16T12:14:00Z</dcterms:created>
  <dcterms:modified xsi:type="dcterms:W3CDTF">2015-06-16T12:15:00Z</dcterms:modified>
</cp:coreProperties>
</file>