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2F6E" w14:textId="0CB00607" w:rsidR="00DF038B" w:rsidRPr="00DF038B" w:rsidRDefault="00C93AEA" w:rsidP="002B402D">
      <w:pPr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 w:rsidRPr="00DF038B">
        <w:rPr>
          <w:rFonts w:ascii="Arial" w:hAnsi="Arial" w:cs="Arial"/>
          <w:b/>
          <w:bCs/>
          <w:color w:val="222222"/>
          <w:sz w:val="32"/>
          <w:szCs w:val="32"/>
        </w:rPr>
        <w:t>American Fulbright Panel: Post-Graduate Education Opportunities in the US</w:t>
      </w:r>
    </w:p>
    <w:p w14:paraId="71E24E06" w14:textId="77777777" w:rsidR="00DF038B" w:rsidRDefault="00DF038B" w:rsidP="00462F4A">
      <w:pPr>
        <w:jc w:val="center"/>
        <w:rPr>
          <w:rFonts w:ascii="Arial" w:hAnsi="Arial" w:cs="Arial"/>
          <w:b/>
          <w:bCs/>
          <w:color w:val="222222"/>
        </w:rPr>
      </w:pPr>
    </w:p>
    <w:tbl>
      <w:tblPr>
        <w:tblStyle w:val="TableGrid"/>
        <w:tblW w:w="7654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20"/>
        <w:gridCol w:w="2366"/>
      </w:tblGrid>
      <w:tr w:rsidR="00DF038B" w14:paraId="2551D878" w14:textId="77777777" w:rsidTr="00DF038B">
        <w:tc>
          <w:tcPr>
            <w:tcW w:w="2268" w:type="dxa"/>
          </w:tcPr>
          <w:p w14:paraId="23F48744" w14:textId="563467BE" w:rsidR="00DF038B" w:rsidRDefault="00DF038B" w:rsidP="00462F4A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</w:rPr>
              <w:drawing>
                <wp:inline distT="0" distB="0" distL="0" distR="0" wp14:anchorId="337CD8C3" wp14:editId="679F19FF">
                  <wp:extent cx="424543" cy="461459"/>
                  <wp:effectExtent l="0" t="0" r="0" b="0"/>
                  <wp:docPr id="1663446272" name="Picture 2" descr="A blue and white drawing of a person's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446272" name="Picture 2" descr="A blue and white drawing of a person's face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84" cy="49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</w:tcPr>
          <w:p w14:paraId="76F604D5" w14:textId="38E8F546" w:rsidR="00DF038B" w:rsidRDefault="00DF038B" w:rsidP="00462F4A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</w:rPr>
              <w:drawing>
                <wp:inline distT="0" distB="0" distL="0" distR="0" wp14:anchorId="5C1662D5" wp14:editId="61DA6E80">
                  <wp:extent cx="1778000" cy="330200"/>
                  <wp:effectExtent l="0" t="0" r="2540" b="0"/>
                  <wp:docPr id="3004578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57827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</w:tcPr>
          <w:p w14:paraId="57244402" w14:textId="162FA1B2" w:rsidR="00DF038B" w:rsidRDefault="00DF038B" w:rsidP="00462F4A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</w:rPr>
              <w:drawing>
                <wp:inline distT="0" distB="0" distL="0" distR="0" wp14:anchorId="3C5AF0EC" wp14:editId="346A2877">
                  <wp:extent cx="554261" cy="391886"/>
                  <wp:effectExtent l="0" t="0" r="5080" b="1905"/>
                  <wp:docPr id="1128334352" name="Picture 3" descr="A group of stars and flags around a m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334352" name="Picture 3" descr="A group of stars and flags around a map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94" cy="41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88823A" w14:textId="77777777" w:rsidR="00DF038B" w:rsidRDefault="00DF038B" w:rsidP="00462F4A">
      <w:pPr>
        <w:jc w:val="center"/>
        <w:rPr>
          <w:rFonts w:ascii="Arial" w:hAnsi="Arial" w:cs="Arial"/>
          <w:b/>
          <w:bCs/>
          <w:color w:val="222222"/>
        </w:rPr>
      </w:pPr>
    </w:p>
    <w:p w14:paraId="0661471F" w14:textId="77777777" w:rsidR="00C93AEA" w:rsidRPr="00AC7B44" w:rsidRDefault="00C93AEA" w:rsidP="00DF038B">
      <w:pPr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497485E7" w14:textId="77777777" w:rsidR="00DF038B" w:rsidRPr="00DF038B" w:rsidRDefault="00CD3051" w:rsidP="00DF038B">
      <w:pPr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</w:pPr>
      <w:r w:rsidRPr="00DF038B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Batumi Shota Rustaveli State University</w:t>
      </w:r>
    </w:p>
    <w:p w14:paraId="7401D4AE" w14:textId="77777777" w:rsidR="00DF038B" w:rsidRDefault="00DF038B" w:rsidP="00DF038B">
      <w:pPr>
        <w:jc w:val="center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75634C3F" w14:textId="1641C3D1" w:rsidR="00CD3051" w:rsidRPr="00AC7B44" w:rsidRDefault="00CD3051" w:rsidP="00DF038B">
      <w:pPr>
        <w:jc w:val="center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r w:rsidRPr="00AC7B44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April </w:t>
      </w:r>
      <w:r w:rsidR="00AC7B44" w:rsidRPr="00AC7B44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4</w:t>
      </w:r>
      <w:r w:rsidRPr="00AC7B44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, 2025 – Batumi, Georgia</w:t>
      </w:r>
    </w:p>
    <w:p w14:paraId="59C5B515" w14:textId="77777777" w:rsidR="00462F4A" w:rsidRPr="00AC7B44" w:rsidRDefault="00462F4A" w:rsidP="00462F4A">
      <w:pPr>
        <w:jc w:val="center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1DF9D52B" w14:textId="77777777" w:rsidR="00462F4A" w:rsidRPr="009C0C9D" w:rsidRDefault="00462F4A" w:rsidP="00462F4A">
      <w:pPr>
        <w:jc w:val="center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33CEA680" w14:textId="09F7C9F6" w:rsidR="00462F4A" w:rsidRPr="009C0C9D" w:rsidRDefault="00462F4A" w:rsidP="00462F4A">
      <w:pPr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11:00-11:30 Welcome Remarks </w:t>
      </w:r>
    </w:p>
    <w:p w14:paraId="61D853D6" w14:textId="77777777" w:rsidR="00462F4A" w:rsidRPr="009C0C9D" w:rsidRDefault="00462F4A" w:rsidP="00462F4A">
      <w:pPr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71EEB0B0" w14:textId="4B7F7419" w:rsidR="00462F4A" w:rsidRPr="009C0C9D" w:rsidRDefault="00462F4A" w:rsidP="00462F4A">
      <w:pPr>
        <w:pStyle w:val="p1"/>
        <w:rPr>
          <w:rFonts w:ascii="Times New Roman" w:hAnsi="Times New Roman"/>
          <w:color w:val="000000" w:themeColor="text1"/>
          <w:sz w:val="22"/>
          <w:szCs w:val="22"/>
        </w:rPr>
      </w:pPr>
      <w:r w:rsidRPr="009C0C9D">
        <w:rPr>
          <w:rFonts w:ascii="Times New Roman" w:hAnsi="Times New Roman"/>
          <w:sz w:val="22"/>
          <w:szCs w:val="22"/>
        </w:rPr>
        <w:t>Prof</w:t>
      </w:r>
      <w:r w:rsidRPr="009C0C9D">
        <w:rPr>
          <w:rFonts w:ascii="Times New Roman" w:hAnsi="Times New Roman"/>
          <w:color w:val="000000" w:themeColor="text1"/>
          <w:sz w:val="22"/>
          <w:szCs w:val="22"/>
        </w:rPr>
        <w:t>. Marine Giorgadze, Head of the Department of Strategic Development and International Relations, Batumi Shota Rustaveli State University, Georgia</w:t>
      </w:r>
    </w:p>
    <w:p w14:paraId="1B84E3A6" w14:textId="0265A878" w:rsidR="00462F4A" w:rsidRPr="009C0C9D" w:rsidRDefault="00462F4A" w:rsidP="00462F4A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3C052B3" w14:textId="56CEA9AC" w:rsidR="00462F4A" w:rsidRPr="009C0C9D" w:rsidRDefault="00462F4A" w:rsidP="00462F4A">
      <w:pPr>
        <w:pStyle w:val="p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C0C9D">
        <w:rPr>
          <w:rFonts w:ascii="Times New Roman" w:hAnsi="Times New Roman"/>
          <w:color w:val="000000" w:themeColor="text1"/>
          <w:sz w:val="22"/>
          <w:szCs w:val="22"/>
        </w:rPr>
        <w:t xml:space="preserve">Prof. Malkhaz Nakashidze </w:t>
      </w:r>
      <w:r w:rsidR="00AC7B44" w:rsidRPr="009C0C9D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Pr="009C0C9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hyperlink r:id="rId8" w:history="1">
        <w:r w:rsidR="00AC7B44" w:rsidRPr="004E27DA">
          <w:rPr>
            <w:rStyle w:val="Hyperlink"/>
            <w:rFonts w:ascii="Times New Roman" w:hAnsi="Times New Roman"/>
            <w:sz w:val="22"/>
            <w:szCs w:val="22"/>
          </w:rPr>
          <w:t>Fulbright Scholar, Boston College Law School (2016-2017)</w:t>
        </w:r>
      </w:hyperlink>
      <w:r w:rsidR="00AC7B44" w:rsidRPr="009C0C9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9C0C9D">
        <w:rPr>
          <w:rFonts w:ascii="Times New Roman" w:hAnsi="Times New Roman"/>
          <w:color w:val="000000" w:themeColor="text1"/>
          <w:sz w:val="22"/>
          <w:szCs w:val="22"/>
        </w:rPr>
        <w:t>Jean Monnet Chair (EUCONST), Batumi Shota Rustaveli State University, Georgia</w:t>
      </w:r>
    </w:p>
    <w:p w14:paraId="52D97744" w14:textId="77777777" w:rsidR="00462F4A" w:rsidRPr="009C0C9D" w:rsidRDefault="00462F4A" w:rsidP="00462F4A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F57845F" w14:textId="56711E2B" w:rsidR="00CD3051" w:rsidRPr="009C0C9D" w:rsidRDefault="00DF038B" w:rsidP="00462F4A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C0C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Prof. Nino Inaishvili</w:t>
      </w:r>
      <w:r w:rsidR="002B402D" w:rsidRPr="009C0C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2B402D" w:rsidRPr="009C0C9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the Batumi Office of the</w:t>
      </w:r>
      <w:r w:rsidR="002B402D" w:rsidRPr="009C0C9D">
        <w:rPr>
          <w:rStyle w:val="apple-converted-space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r w:rsidR="002B402D" w:rsidRPr="009C0C9D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International</w:t>
      </w:r>
      <w:r w:rsidR="002B402D" w:rsidRPr="009C0C9D">
        <w:rPr>
          <w:rStyle w:val="apple-converted-space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r w:rsidR="002B402D" w:rsidRPr="009C0C9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Education</w:t>
      </w:r>
      <w:r w:rsidR="002B402D" w:rsidRPr="009C0C9D">
        <w:rPr>
          <w:rStyle w:val="apple-converted-space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r w:rsidR="002B402D" w:rsidRPr="009C0C9D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Center</w:t>
      </w:r>
    </w:p>
    <w:p w14:paraId="3EB7BFB6" w14:textId="77777777" w:rsidR="001F1D9F" w:rsidRPr="009C0C9D" w:rsidRDefault="001F1D9F" w:rsidP="00462F4A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4450712" w14:textId="48FC8C92" w:rsidR="001F1D9F" w:rsidRPr="009C0C9D" w:rsidRDefault="00BE5790" w:rsidP="002B402D">
      <w:pPr>
        <w:pStyle w:val="p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hyperlink r:id="rId9" w:tgtFrame="_blank" w:history="1">
        <w:r w:rsidR="004E27DA" w:rsidRPr="009C0C9D">
          <w:rPr>
            <w:rFonts w:ascii="Times New Roman" w:hAnsi="Times New Roman"/>
            <w:color w:val="1155CC"/>
            <w:sz w:val="22"/>
            <w:szCs w:val="22"/>
            <w:u w:val="single"/>
          </w:rPr>
          <w:t>Lilly O'Toole</w:t>
        </w:r>
      </w:hyperlink>
      <w:r w:rsidR="004E27DA" w:rsidRPr="009C0C9D">
        <w:rPr>
          <w:rFonts w:ascii="Times New Roman" w:hAnsi="Times New Roman"/>
          <w:sz w:val="22"/>
          <w:szCs w:val="22"/>
        </w:rPr>
        <w:t xml:space="preserve">, </w:t>
      </w:r>
      <w:r w:rsidR="001F1D9F" w:rsidRPr="009C0C9D">
        <w:rPr>
          <w:rFonts w:ascii="Times New Roman" w:hAnsi="Times New Roman"/>
          <w:color w:val="000000" w:themeColor="text1"/>
          <w:sz w:val="22"/>
          <w:szCs w:val="22"/>
        </w:rPr>
        <w:t>Fulbright Scholar at the Batumi Shota Rustaveli State University</w:t>
      </w:r>
    </w:p>
    <w:p w14:paraId="1B4B445A" w14:textId="77777777" w:rsidR="00CD3051" w:rsidRPr="009C0C9D" w:rsidRDefault="00CD3051" w:rsidP="00462F4A">
      <w:pPr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0AD2417A" w14:textId="6884B850" w:rsidR="00462F4A" w:rsidRPr="009C0C9D" w:rsidRDefault="00462F4A" w:rsidP="00462F4A">
      <w:pPr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>11:30-1</w:t>
      </w:r>
      <w:r w:rsidR="00AC7B44" w:rsidRP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>4</w:t>
      </w:r>
      <w:r w:rsidRP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>:</w:t>
      </w:r>
      <w:r w:rsidR="00AC7B44" w:rsidRP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>0</w:t>
      </w:r>
      <w:r w:rsidRP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>0 – Panel</w:t>
      </w:r>
      <w:r w:rsid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: </w:t>
      </w:r>
      <w:r w:rsidRP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Post-graduate Education Opportunities </w:t>
      </w:r>
      <w:r w:rsidR="009C0C9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en-GB"/>
          <w14:ligatures w14:val="none"/>
        </w:rPr>
        <w:t>in the US</w:t>
      </w:r>
    </w:p>
    <w:p w14:paraId="5D8C92E0" w14:textId="77777777" w:rsidR="00462F4A" w:rsidRPr="009C0C9D" w:rsidRDefault="00462F4A" w:rsidP="00462F4A">
      <w:pPr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0CB99A15" w14:textId="320DFDC9" w:rsidR="00462F4A" w:rsidRPr="009C0C9D" w:rsidRDefault="00462F4A" w:rsidP="00462F4A">
      <w:pPr>
        <w:pStyle w:val="p1"/>
        <w:jc w:val="both"/>
        <w:rPr>
          <w:rFonts w:ascii="Times New Roman" w:hAnsi="Times New Roman"/>
          <w:b/>
          <w:bCs/>
          <w:color w:val="222222"/>
          <w:sz w:val="22"/>
          <w:szCs w:val="22"/>
        </w:rPr>
      </w:pPr>
      <w:r w:rsidRPr="009C0C9D">
        <w:rPr>
          <w:rFonts w:ascii="Times New Roman" w:hAnsi="Times New Roman"/>
          <w:b/>
          <w:bCs/>
          <w:color w:val="222222"/>
          <w:sz w:val="22"/>
          <w:szCs w:val="22"/>
        </w:rPr>
        <w:t>Panel Chair</w:t>
      </w:r>
      <w:r w:rsidR="002B402D" w:rsidRPr="009C0C9D">
        <w:rPr>
          <w:rFonts w:ascii="Times New Roman" w:hAnsi="Times New Roman"/>
          <w:b/>
          <w:bCs/>
          <w:color w:val="222222"/>
          <w:sz w:val="22"/>
          <w:szCs w:val="22"/>
        </w:rPr>
        <w:t>s</w:t>
      </w:r>
      <w:r w:rsidRPr="009C0C9D">
        <w:rPr>
          <w:rFonts w:ascii="Times New Roman" w:hAnsi="Times New Roman"/>
          <w:b/>
          <w:bCs/>
          <w:color w:val="222222"/>
          <w:sz w:val="22"/>
          <w:szCs w:val="22"/>
        </w:rPr>
        <w:t>:</w:t>
      </w:r>
      <w:r w:rsidR="009C0C9D">
        <w:rPr>
          <w:rFonts w:ascii="Times New Roman" w:hAnsi="Times New Roman"/>
          <w:b/>
          <w:bCs/>
          <w:color w:val="222222"/>
          <w:sz w:val="22"/>
          <w:szCs w:val="22"/>
        </w:rPr>
        <w:t xml:space="preserve"> </w:t>
      </w:r>
      <w:hyperlink r:id="rId10" w:tgtFrame="_blank" w:history="1">
        <w:r w:rsidRPr="009C0C9D">
          <w:rPr>
            <w:rFonts w:ascii="Times New Roman" w:hAnsi="Times New Roman"/>
            <w:color w:val="1155CC"/>
            <w:sz w:val="22"/>
            <w:szCs w:val="22"/>
            <w:u w:val="single"/>
          </w:rPr>
          <w:t>Lilly O'Toole</w:t>
        </w:r>
      </w:hyperlink>
      <w:r w:rsidRPr="009C0C9D">
        <w:rPr>
          <w:rFonts w:ascii="Times New Roman" w:hAnsi="Times New Roman"/>
          <w:sz w:val="22"/>
          <w:szCs w:val="22"/>
        </w:rPr>
        <w:t>, Fulbright Scholar at the Batumi Shota Rustaveli State University</w:t>
      </w:r>
      <w:r w:rsidR="009C0C9D">
        <w:rPr>
          <w:rFonts w:ascii="Times New Roman" w:hAnsi="Times New Roman"/>
          <w:b/>
          <w:bCs/>
          <w:color w:val="222222"/>
          <w:sz w:val="22"/>
          <w:szCs w:val="22"/>
        </w:rPr>
        <w:t xml:space="preserve">, </w:t>
      </w:r>
      <w:hyperlink r:id="rId11" w:history="1">
        <w:r w:rsidRPr="0023182B">
          <w:rPr>
            <w:rStyle w:val="Hyperlink"/>
            <w:rFonts w:ascii="Times New Roman" w:hAnsi="Times New Roman"/>
            <w:sz w:val="22"/>
            <w:szCs w:val="22"/>
          </w:rPr>
          <w:t>Prof. Malkhaz Nakashidze</w:t>
        </w:r>
      </w:hyperlink>
      <w:r w:rsidR="0023182B">
        <w:rPr>
          <w:rFonts w:ascii="Times New Roman" w:hAnsi="Times New Roman"/>
          <w:sz w:val="22"/>
          <w:szCs w:val="22"/>
        </w:rPr>
        <w:t>,</w:t>
      </w:r>
      <w:r w:rsidRPr="009C0C9D">
        <w:rPr>
          <w:rFonts w:ascii="Times New Roman" w:hAnsi="Times New Roman"/>
          <w:sz w:val="22"/>
          <w:szCs w:val="22"/>
        </w:rPr>
        <w:t xml:space="preserve"> Batumi Shota Rustaveli State University, Georgia</w:t>
      </w:r>
    </w:p>
    <w:p w14:paraId="77E01BC2" w14:textId="77777777" w:rsidR="009C0C9D" w:rsidRDefault="009C0C9D" w:rsidP="00462F4A">
      <w:pPr>
        <w:pStyle w:val="p1"/>
        <w:jc w:val="both"/>
        <w:rPr>
          <w:rFonts w:ascii="Times New Roman" w:hAnsi="Times New Roman"/>
          <w:sz w:val="22"/>
          <w:szCs w:val="22"/>
        </w:rPr>
      </w:pPr>
    </w:p>
    <w:p w14:paraId="6EFCED98" w14:textId="6877D5D5" w:rsidR="009C0C9D" w:rsidRPr="00750057" w:rsidRDefault="009C0C9D" w:rsidP="00462F4A">
      <w:pPr>
        <w:pStyle w:val="p1"/>
        <w:jc w:val="both"/>
        <w:rPr>
          <w:rFonts w:ascii="Times New Roman" w:hAnsi="Times New Roman"/>
          <w:b/>
          <w:bCs/>
          <w:sz w:val="20"/>
          <w:szCs w:val="20"/>
        </w:rPr>
      </w:pPr>
      <w:r w:rsidRPr="009C0C9D">
        <w:rPr>
          <w:rFonts w:ascii="Times New Roman" w:hAnsi="Times New Roman"/>
          <w:b/>
          <w:bCs/>
          <w:sz w:val="22"/>
          <w:szCs w:val="22"/>
        </w:rPr>
        <w:t>Introduction presentation: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E27DA">
        <w:rPr>
          <w:rFonts w:ascii="Times New Roman" w:hAnsi="Times New Roman"/>
          <w:color w:val="000000" w:themeColor="text1"/>
          <w:sz w:val="22"/>
          <w:szCs w:val="22"/>
        </w:rPr>
        <w:t xml:space="preserve">Lilly O'Toole, </w:t>
      </w:r>
      <w:r w:rsidRPr="009C0C9D">
        <w:rPr>
          <w:rFonts w:ascii="Times New Roman" w:hAnsi="Times New Roman"/>
          <w:sz w:val="22"/>
          <w:szCs w:val="22"/>
        </w:rPr>
        <w:t>Fulbright Scholar at the Batumi Shota Rustaveli State University</w:t>
      </w:r>
      <w:r w:rsidR="00750057">
        <w:rPr>
          <w:rFonts w:ascii="Times New Roman" w:hAnsi="Times New Roman"/>
          <w:sz w:val="22"/>
          <w:szCs w:val="22"/>
        </w:rPr>
        <w:t xml:space="preserve"> - </w:t>
      </w:r>
      <w:r w:rsidR="00750057" w:rsidRPr="00750057">
        <w:rPr>
          <w:rFonts w:ascii="Arial" w:hAnsi="Arial" w:cs="Arial"/>
          <w:color w:val="222222"/>
          <w:sz w:val="20"/>
          <w:szCs w:val="20"/>
          <w:shd w:val="clear" w:color="auto" w:fill="FFFFFF"/>
        </w:rPr>
        <w:t>“From Fulbright to Master’s Degree: Exploring U.S. Graduate Study Opportunities &amp; Application Process”</w:t>
      </w:r>
    </w:p>
    <w:p w14:paraId="46D3C40D" w14:textId="77777777" w:rsidR="002B402D" w:rsidRPr="009C0C9D" w:rsidRDefault="002B402D" w:rsidP="00462F4A">
      <w:pPr>
        <w:pStyle w:val="p1"/>
        <w:jc w:val="both"/>
        <w:rPr>
          <w:rFonts w:ascii="Times New Roman" w:hAnsi="Times New Roman"/>
          <w:sz w:val="22"/>
          <w:szCs w:val="22"/>
        </w:rPr>
      </w:pPr>
    </w:p>
    <w:p w14:paraId="4FDABBF8" w14:textId="41C9821E" w:rsidR="002B402D" w:rsidRPr="009C0C9D" w:rsidRDefault="002B402D" w:rsidP="00462F4A">
      <w:pPr>
        <w:pStyle w:val="p1"/>
        <w:jc w:val="both"/>
        <w:rPr>
          <w:rFonts w:ascii="Times New Roman" w:hAnsi="Times New Roman"/>
          <w:b/>
          <w:bCs/>
          <w:sz w:val="22"/>
          <w:szCs w:val="22"/>
        </w:rPr>
      </w:pPr>
      <w:r w:rsidRPr="009C0C9D">
        <w:rPr>
          <w:rFonts w:ascii="Times New Roman" w:hAnsi="Times New Roman"/>
          <w:b/>
          <w:bCs/>
          <w:sz w:val="22"/>
          <w:szCs w:val="22"/>
        </w:rPr>
        <w:t>Panelists:</w:t>
      </w:r>
    </w:p>
    <w:p w14:paraId="232DDAB5" w14:textId="77777777" w:rsidR="00462F4A" w:rsidRPr="009C0C9D" w:rsidRDefault="00462F4A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10781E48" w14:textId="4D22BF69" w:rsidR="00CD3051" w:rsidRPr="009C0C9D" w:rsidRDefault="00BE5790" w:rsidP="00462F4A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hyperlink r:id="rId12" w:tgtFrame="_blank" w:history="1">
        <w:r w:rsidR="00CD3051" w:rsidRPr="009C0C9D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 Kyle Estes</w:t>
        </w:r>
      </w:hyperlink>
      <w:r w:rsidR="00CD3051" w:rsidRPr="009C0C9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, Fulbright </w:t>
      </w:r>
      <w:r w:rsidR="00462F4A" w:rsidRPr="009C0C9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Scholar</w:t>
      </w:r>
      <w:r w:rsidR="00CD3051" w:rsidRPr="009C0C9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(</w:t>
      </w:r>
      <w:r w:rsidR="00CD3051" w:rsidRPr="009C0C9D">
        <w:rPr>
          <w:rFonts w:ascii="Times New Roman" w:eastAsia="Times New Roman" w:hAnsi="Times New Roman" w:cs="Times New Roman"/>
          <w:color w:val="002D56"/>
          <w:kern w:val="0"/>
          <w:sz w:val="22"/>
          <w:szCs w:val="22"/>
          <w:shd w:val="clear" w:color="auto" w:fill="FAFAFA"/>
          <w:lang w:eastAsia="en-GB"/>
          <w14:ligatures w14:val="none"/>
        </w:rPr>
        <w:t>Ethnic/Minority Politics and Human Rights</w:t>
      </w:r>
      <w:r w:rsidR="00462F4A" w:rsidRPr="009C0C9D">
        <w:rPr>
          <w:rFonts w:ascii="Times New Roman" w:eastAsia="Times New Roman" w:hAnsi="Times New Roman" w:cs="Times New Roman"/>
          <w:color w:val="002D56"/>
          <w:kern w:val="0"/>
          <w:sz w:val="22"/>
          <w:szCs w:val="22"/>
          <w:shd w:val="clear" w:color="auto" w:fill="FAFAFA"/>
          <w:lang w:eastAsia="en-GB"/>
          <w14:ligatures w14:val="none"/>
        </w:rPr>
        <w:t>) (</w:t>
      </w:r>
      <w:r w:rsidR="00CD3051" w:rsidRPr="009C0C9D">
        <w:rPr>
          <w:rFonts w:ascii="Times New Roman" w:eastAsia="Times New Roman" w:hAnsi="Times New Roman" w:cs="Times New Roman"/>
          <w:color w:val="002D56"/>
          <w:kern w:val="0"/>
          <w:sz w:val="22"/>
          <w:szCs w:val="22"/>
          <w:shd w:val="clear" w:color="auto" w:fill="FAFAFA"/>
          <w:lang w:eastAsia="en-GB"/>
          <w14:ligatures w14:val="none"/>
        </w:rPr>
        <w:t>Bradley University)</w:t>
      </w:r>
    </w:p>
    <w:p w14:paraId="12483A8E" w14:textId="77777777" w:rsidR="00CD3051" w:rsidRPr="009C0C9D" w:rsidRDefault="00CD3051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B2E7B3B" w14:textId="5555FBF7" w:rsidR="00CD3051" w:rsidRPr="009C0C9D" w:rsidRDefault="00BE5790" w:rsidP="00462F4A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500050"/>
          <w:kern w:val="0"/>
          <w:sz w:val="22"/>
          <w:szCs w:val="22"/>
          <w:lang w:eastAsia="en-GB"/>
          <w14:ligatures w14:val="none"/>
        </w:rPr>
      </w:pPr>
      <w:hyperlink r:id="rId13" w:tgtFrame="_blank" w:history="1">
        <w:r w:rsidR="00CD3051" w:rsidRPr="009C0C9D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Sofia Poznansky</w:t>
        </w:r>
      </w:hyperlink>
      <w:r w:rsidR="00CD3051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, Fulbright English Teaching Assistant in Akhaltsikhe</w:t>
      </w:r>
      <w:r w:rsidR="00462F4A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CD3051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(University of Houston)</w:t>
      </w:r>
    </w:p>
    <w:p w14:paraId="778C9553" w14:textId="77777777" w:rsidR="00CD3051" w:rsidRPr="009C0C9D" w:rsidRDefault="00CD3051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13A86C8" w14:textId="3780DAFE" w:rsidR="00CD3051" w:rsidRPr="009C0C9D" w:rsidRDefault="00BE5790" w:rsidP="00462F4A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500050"/>
          <w:kern w:val="0"/>
          <w:sz w:val="22"/>
          <w:szCs w:val="22"/>
          <w:lang w:eastAsia="en-GB"/>
          <w14:ligatures w14:val="none"/>
        </w:rPr>
      </w:pPr>
      <w:hyperlink r:id="rId14" w:tgtFrame="_blank" w:history="1">
        <w:r w:rsidR="00CD3051" w:rsidRPr="009C0C9D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Isabel Cosby</w:t>
        </w:r>
      </w:hyperlink>
      <w:r w:rsidR="00CD3051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, Fulbright English Teaching Assistant in Telavi, Georgia (University of North Carolina)</w:t>
      </w:r>
    </w:p>
    <w:p w14:paraId="5C0CE0F0" w14:textId="77777777" w:rsidR="00CD3051" w:rsidRPr="009C0C9D" w:rsidRDefault="00CD3051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</w:pPr>
    </w:p>
    <w:p w14:paraId="6D51ACB3" w14:textId="3136B685" w:rsidR="00CD3051" w:rsidRPr="009C0C9D" w:rsidRDefault="00BE5790" w:rsidP="00462F4A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500050"/>
          <w:kern w:val="0"/>
          <w:sz w:val="22"/>
          <w:szCs w:val="22"/>
          <w:lang w:eastAsia="en-GB"/>
          <w14:ligatures w14:val="none"/>
        </w:rPr>
      </w:pPr>
      <w:hyperlink r:id="rId15" w:tgtFrame="_blank" w:history="1">
        <w:r w:rsidR="00CD3051" w:rsidRPr="009C0C9D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:shd w:val="clear" w:color="auto" w:fill="FAFAFA"/>
            <w:lang w:eastAsia="en-GB"/>
            <w14:ligatures w14:val="none"/>
          </w:rPr>
          <w:t>Maggie Brand</w:t>
        </w:r>
      </w:hyperlink>
      <w:r w:rsidR="00CD3051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  <w:t xml:space="preserve">, Fulbright </w:t>
      </w:r>
      <w:r w:rsidR="00462F4A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  <w:t xml:space="preserve">Scholar </w:t>
      </w:r>
      <w:r w:rsidR="00CD3051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  <w:t xml:space="preserve">(Napirze Floodplain in Rustavi, Georgia) (Auburn University) </w:t>
      </w:r>
    </w:p>
    <w:p w14:paraId="2487B17B" w14:textId="77777777" w:rsidR="00CD3051" w:rsidRPr="009C0C9D" w:rsidRDefault="00CD3051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</w:pPr>
    </w:p>
    <w:p w14:paraId="715B4D94" w14:textId="42CC536C" w:rsidR="00CD3051" w:rsidRPr="009C0C9D" w:rsidRDefault="00BE5790" w:rsidP="00462F4A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hyperlink r:id="rId16" w:tgtFrame="_blank" w:history="1">
        <w:r w:rsidR="00CD3051" w:rsidRPr="009C0C9D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:shd w:val="clear" w:color="auto" w:fill="FAFAFA"/>
            <w:lang w:eastAsia="en-GB"/>
            <w14:ligatures w14:val="none"/>
          </w:rPr>
          <w:t>Victor Swezey</w:t>
        </w:r>
      </w:hyperlink>
      <w:r w:rsidR="00CD3051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  <w:t>, Fulbright Researcher (Columbia University)</w:t>
      </w:r>
    </w:p>
    <w:p w14:paraId="032BE0F6" w14:textId="77777777" w:rsidR="00CD3051" w:rsidRPr="009C0C9D" w:rsidRDefault="00CD3051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</w:pPr>
    </w:p>
    <w:p w14:paraId="56BC1F06" w14:textId="49A8DE6A" w:rsidR="00CD3051" w:rsidRPr="009C0C9D" w:rsidRDefault="00BE5790" w:rsidP="00462F4A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hyperlink r:id="rId17" w:tgtFrame="_blank" w:history="1">
        <w:r w:rsidR="00CD3051" w:rsidRPr="009C0C9D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:shd w:val="clear" w:color="auto" w:fill="FAFAFA"/>
            <w:lang w:eastAsia="en-GB"/>
            <w14:ligatures w14:val="none"/>
          </w:rPr>
          <w:t>Lauren Williamson</w:t>
        </w:r>
      </w:hyperlink>
      <w:r w:rsidR="00CD3051" w:rsidRPr="009C0C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  <w:t>, Fulbright English Teacher (Connecticut College)</w:t>
      </w:r>
    </w:p>
    <w:p w14:paraId="59F53ADF" w14:textId="77777777" w:rsidR="00CD3051" w:rsidRPr="009C0C9D" w:rsidRDefault="00CD3051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AFAFA"/>
          <w:lang w:eastAsia="en-GB"/>
          <w14:ligatures w14:val="none"/>
        </w:rPr>
      </w:pPr>
    </w:p>
    <w:p w14:paraId="09FF178D" w14:textId="4C09958A" w:rsidR="00CD3051" w:rsidRPr="009C0C9D" w:rsidRDefault="00BE5790" w:rsidP="00462F4A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  <w:hyperlink r:id="rId18" w:tgtFrame="_blank" w:history="1">
        <w:r w:rsidR="00CD3051" w:rsidRPr="009C0C9D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Brody Eldridge</w:t>
        </w:r>
      </w:hyperlink>
      <w:r w:rsidR="00CD3051" w:rsidRPr="009C0C9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  <w:t>, Fulbright English Teaching Assistant in Kutaisi, Georgia</w:t>
      </w:r>
    </w:p>
    <w:p w14:paraId="4F02FD40" w14:textId="77777777" w:rsidR="00CD3051" w:rsidRPr="009C0C9D" w:rsidRDefault="00CD3051" w:rsidP="00462F4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57034BE2" w14:textId="77777777" w:rsidR="00CD3051" w:rsidRPr="009C0C9D" w:rsidRDefault="00CD3051" w:rsidP="00CD3051">
      <w:pPr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GB"/>
          <w14:ligatures w14:val="none"/>
        </w:rPr>
      </w:pPr>
    </w:p>
    <w:p w14:paraId="5DF231A1" w14:textId="67A1D035" w:rsidR="00CD3051" w:rsidRPr="009C0C9D" w:rsidRDefault="00AC7B4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C0C9D">
        <w:rPr>
          <w:rFonts w:ascii="Times New Roman" w:hAnsi="Times New Roman" w:cs="Times New Roman"/>
          <w:b/>
          <w:bCs/>
          <w:sz w:val="22"/>
          <w:szCs w:val="22"/>
        </w:rPr>
        <w:t>14:00-14:15 – Closing Remarks</w:t>
      </w:r>
    </w:p>
    <w:p w14:paraId="2F3EE7C6" w14:textId="77777777" w:rsidR="00DF038B" w:rsidRPr="009C0C9D" w:rsidRDefault="00DF038B" w:rsidP="00DF038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69D961" w14:textId="7B16CAAC" w:rsidR="00CD3051" w:rsidRPr="009C0C9D" w:rsidRDefault="00DF038B" w:rsidP="002B402D">
      <w:pPr>
        <w:jc w:val="both"/>
        <w:rPr>
          <w:rFonts w:ascii="Times New Roman" w:hAnsi="Times New Roman" w:cs="Times New Roman"/>
          <w:sz w:val="22"/>
          <w:szCs w:val="22"/>
        </w:rPr>
      </w:pPr>
      <w:r w:rsidRPr="009C0C9D">
        <w:rPr>
          <w:rFonts w:ascii="Times New Roman" w:hAnsi="Times New Roman" w:cs="Times New Roman"/>
          <w:sz w:val="22"/>
          <w:szCs w:val="22"/>
        </w:rPr>
        <w:t>*The Event is organized by Department of Strategic Development and International Relations of the Batumi Shota Rustaveli State University and Jean Monnet Chair (EUCONST)</w:t>
      </w:r>
      <w:r w:rsidR="00FC03AA" w:rsidRPr="009C0C9D">
        <w:rPr>
          <w:rFonts w:ascii="Times New Roman" w:hAnsi="Times New Roman" w:cs="Times New Roman"/>
          <w:sz w:val="22"/>
          <w:szCs w:val="22"/>
        </w:rPr>
        <w:t xml:space="preserve"> </w:t>
      </w:r>
      <w:r w:rsidR="00750057">
        <w:rPr>
          <w:rFonts w:ascii="Times New Roman" w:hAnsi="Times New Roman" w:cs="Times New Roman"/>
          <w:sz w:val="22"/>
          <w:szCs w:val="22"/>
        </w:rPr>
        <w:t xml:space="preserve">of </w:t>
      </w:r>
      <w:r w:rsidR="00FC03AA" w:rsidRPr="009C0C9D">
        <w:rPr>
          <w:rFonts w:ascii="Times New Roman" w:hAnsi="Times New Roman" w:cs="Times New Roman"/>
          <w:sz w:val="22"/>
          <w:szCs w:val="22"/>
        </w:rPr>
        <w:t xml:space="preserve">the </w:t>
      </w:r>
      <w:r w:rsidRPr="009C0C9D">
        <w:rPr>
          <w:rFonts w:ascii="Times New Roman" w:hAnsi="Times New Roman" w:cs="Times New Roman"/>
          <w:sz w:val="22"/>
          <w:szCs w:val="22"/>
        </w:rPr>
        <w:t>Faculty of Law and Social Sciences</w:t>
      </w:r>
      <w:r w:rsidR="00FC03AA" w:rsidRPr="009C0C9D">
        <w:rPr>
          <w:rFonts w:ascii="Times New Roman" w:hAnsi="Times New Roman" w:cs="Times New Roman"/>
          <w:sz w:val="22"/>
          <w:szCs w:val="22"/>
        </w:rPr>
        <w:t>.</w:t>
      </w:r>
    </w:p>
    <w:sectPr w:rsidR="00CD3051" w:rsidRPr="009C0C9D" w:rsidSect="00462F4A">
      <w:pgSz w:w="11906" w:h="16838"/>
      <w:pgMar w:top="894" w:right="827" w:bottom="144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4F1"/>
    <w:multiLevelType w:val="hybridMultilevel"/>
    <w:tmpl w:val="B6741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1"/>
    <w:rsid w:val="000A1638"/>
    <w:rsid w:val="001F1D9F"/>
    <w:rsid w:val="0023182B"/>
    <w:rsid w:val="002B402D"/>
    <w:rsid w:val="002F1F58"/>
    <w:rsid w:val="00317229"/>
    <w:rsid w:val="00347022"/>
    <w:rsid w:val="003D740F"/>
    <w:rsid w:val="00462F4A"/>
    <w:rsid w:val="004E27DA"/>
    <w:rsid w:val="00541E23"/>
    <w:rsid w:val="00750057"/>
    <w:rsid w:val="008B6C52"/>
    <w:rsid w:val="009A72EB"/>
    <w:rsid w:val="009C0C9D"/>
    <w:rsid w:val="00AC7B44"/>
    <w:rsid w:val="00BE5790"/>
    <w:rsid w:val="00C93AEA"/>
    <w:rsid w:val="00CD3051"/>
    <w:rsid w:val="00DA4B6E"/>
    <w:rsid w:val="00DF038B"/>
    <w:rsid w:val="00E270D8"/>
    <w:rsid w:val="00F35508"/>
    <w:rsid w:val="00FC03AA"/>
    <w:rsid w:val="00F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61F8"/>
  <w15:chartTrackingRefBased/>
  <w15:docId w15:val="{49DE1850-F1E2-A146-B271-B15273E2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0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0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0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0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0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0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05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D3051"/>
  </w:style>
  <w:style w:type="paragraph" w:customStyle="1" w:styleId="p1">
    <w:name w:val="p1"/>
    <w:basedOn w:val="Normal"/>
    <w:rsid w:val="00462F4A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table" w:styleId="TableGrid">
    <w:name w:val="Table Grid"/>
    <w:basedOn w:val="TableNormal"/>
    <w:uiPriority w:val="39"/>
    <w:rsid w:val="00DF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40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3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brightscholars.org/grantee/malkhaz-nakashidze" TargetMode="External"/><Relationship Id="rId13" Type="http://schemas.openxmlformats.org/officeDocument/2006/relationships/hyperlink" Target="https://www.linkedin.com/in/sofia-poznansky-217b701b1/" TargetMode="External"/><Relationship Id="rId18" Type="http://schemas.openxmlformats.org/officeDocument/2006/relationships/hyperlink" Target="https://www.linkedin.com/in/brodycjeldridg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kyleestes.net" TargetMode="External"/><Relationship Id="rId17" Type="http://schemas.openxmlformats.org/officeDocument/2006/relationships/hyperlink" Target="https://www.linkedin.com/in/lauren-brinley-williams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in/victor-swezey-6474701a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jeanmonnetchair.edu.ge/chair-holder-malkhaz-nakashidz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adc.auburn.edu/apla-alumna-named-fulbright-award-winner/" TargetMode="External"/><Relationship Id="rId10" Type="http://schemas.openxmlformats.org/officeDocument/2006/relationships/hyperlink" Target="https://www.linkedin.com/in/lilly-otool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lilly-otoole/" TargetMode="External"/><Relationship Id="rId14" Type="http://schemas.openxmlformats.org/officeDocument/2006/relationships/hyperlink" Target="https://www.linkedin.com/in/isabel-cos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malkhaz nakashidze</dc:creator>
  <cp:keywords/>
  <dc:description/>
  <cp:lastModifiedBy>BSU</cp:lastModifiedBy>
  <cp:revision>14</cp:revision>
  <dcterms:created xsi:type="dcterms:W3CDTF">2025-03-18T13:58:00Z</dcterms:created>
  <dcterms:modified xsi:type="dcterms:W3CDTF">2025-04-01T08:59:00Z</dcterms:modified>
</cp:coreProperties>
</file>