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E" w:rsidRPr="00E348D4" w:rsidRDefault="00EF239E" w:rsidP="00EF239E">
      <w:pPr>
        <w:spacing w:after="0" w:line="240" w:lineRule="auto"/>
        <w:jc w:val="center"/>
        <w:rPr>
          <w:rFonts w:eastAsia="Times New Roman" w:cs="Sylfaen"/>
          <w:b/>
          <w:bCs/>
          <w:sz w:val="24"/>
          <w:szCs w:val="24"/>
          <w:lang w:eastAsia="ru-RU"/>
        </w:rPr>
      </w:pPr>
      <w:r w:rsidRPr="00E348D4">
        <w:rPr>
          <w:rFonts w:eastAsia="Times New Roman" w:cs="Sylfaen"/>
          <w:b/>
          <w:noProof/>
          <w:sz w:val="24"/>
          <w:szCs w:val="24"/>
          <w:lang w:val="es-ES" w:eastAsia="ru-RU"/>
        </w:rPr>
        <w:t>საკონკურსო</w:t>
      </w:r>
      <w:r w:rsidRPr="00E348D4">
        <w:rPr>
          <w:rFonts w:ascii="AcadNusx" w:eastAsia="Times New Roman" w:hAnsi="AcadNusx" w:cs="AcadNusx"/>
          <w:b/>
          <w:noProof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noProof/>
          <w:sz w:val="24"/>
          <w:szCs w:val="24"/>
          <w:lang w:val="es-ES" w:eastAsia="ru-RU"/>
        </w:rPr>
        <w:t xml:space="preserve">დოკუმენტაციის </w:t>
      </w:r>
      <w:r w:rsidRPr="00E348D4">
        <w:rPr>
          <w:rFonts w:eastAsia="Times New Roman" w:cs="Sylfaen"/>
          <w:b/>
          <w:noProof/>
          <w:sz w:val="24"/>
          <w:szCs w:val="24"/>
          <w:lang w:eastAsia="ru-RU"/>
        </w:rPr>
        <w:t>ნუსხა</w:t>
      </w:r>
    </w:p>
    <w:p w:rsidR="00EF239E" w:rsidRPr="00E348D4" w:rsidRDefault="00EF239E" w:rsidP="00EF239E">
      <w:pPr>
        <w:spacing w:after="0" w:line="240" w:lineRule="auto"/>
        <w:rPr>
          <w:rFonts w:ascii="AcadNusx" w:eastAsia="Times New Roman" w:hAnsi="AcadNusx" w:cs="AcadNusx"/>
          <w:i/>
          <w:iCs/>
          <w:sz w:val="24"/>
          <w:szCs w:val="24"/>
          <w:lang w:val="es-ES" w:eastAsia="ru-RU"/>
        </w:rPr>
      </w:pPr>
    </w:p>
    <w:tbl>
      <w:tblPr>
        <w:tblpPr w:leftFromText="180" w:rightFromText="180" w:bottomFromText="20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577"/>
        <w:gridCol w:w="1790"/>
        <w:gridCol w:w="2598"/>
      </w:tblGrid>
      <w:tr w:rsidR="00EF239E" w:rsidRPr="00E348D4" w:rsidTr="00A66260">
        <w:tc>
          <w:tcPr>
            <w:tcW w:w="398" w:type="dxa"/>
            <w:shd w:val="clear" w:color="auto" w:fill="E0E0E0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5063" w:type="dxa"/>
            <w:shd w:val="clear" w:color="auto" w:fill="E0E0E0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საკონკურსო</w:t>
            </w: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დოკუმენტები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ეგზემპლართა</w:t>
            </w: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რაოდენობა</w:t>
            </w:r>
          </w:p>
        </w:tc>
        <w:tc>
          <w:tcPr>
            <w:tcW w:w="2860" w:type="dxa"/>
            <w:shd w:val="clear" w:color="auto" w:fill="E0E0E0"/>
            <w:vAlign w:val="center"/>
          </w:tcPr>
          <w:p w:rsidR="00EF239E" w:rsidRPr="00E348D4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დოკუმენტის</w:t>
            </w: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es-ES" w:eastAsia="ru-RU"/>
              </w:rPr>
              <w:t>ნოტა</w:t>
            </w: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ru-RU" w:eastAsia="ru-RU"/>
              </w:rPr>
              <w:t>რიული</w:t>
            </w: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4"/>
                <w:szCs w:val="24"/>
                <w:lang w:val="ru-RU" w:eastAsia="ru-RU"/>
              </w:rPr>
              <w:t>დამოწმება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noProof/>
                <w:sz w:val="24"/>
                <w:szCs w:val="24"/>
                <w:lang w:val="pl-PL"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სტუდენტის ავტობიოგრაფია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ru-RU"/>
              </w:rPr>
              <w:t>C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V);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არის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სამეცნიერო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კონფერენციის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სემინარის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სიმპოზიუმის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ღონისძიებებში</w:t>
            </w:r>
            <w:r w:rsidRPr="00E348D4">
              <w:rPr>
                <w:rFonts w:eastAsia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მონაწილეობის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დამადასტურებელი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დიპლომ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სიგელ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სეტიფიკატ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ასლ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ი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ასეთის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არსებობის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pl-PL" w:eastAsia="ru-RU"/>
              </w:rPr>
              <w:t>შემთხვევაში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Times New Roman" w:eastAsia="Times New Roman" w:hAnsi="Times New Roman" w:cs="AcadNusx"/>
                <w:b/>
                <w:iCs/>
                <w:sz w:val="24"/>
                <w:szCs w:val="24"/>
                <w:lang w:eastAsia="ru-RU"/>
              </w:rPr>
            </w:pPr>
          </w:p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iCs/>
                <w:sz w:val="24"/>
                <w:szCs w:val="24"/>
                <w:lang w:val="ru-RU" w:eastAsia="ru-RU"/>
              </w:rPr>
            </w:pPr>
          </w:p>
          <w:p w:rsidR="00EF239E" w:rsidRPr="0094265A" w:rsidRDefault="00EF239E" w:rsidP="00A6626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bCs/>
                <w:sz w:val="24"/>
                <w:szCs w:val="24"/>
                <w:lang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სავალდებულოა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პირადობის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მოწმობის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ასლი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eastAsia="ru-RU"/>
              </w:rPr>
              <w:t>არ</w:t>
            </w:r>
            <w:r w:rsidRPr="0094265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eastAsia="ru-RU"/>
              </w:rPr>
              <w:t>არის</w:t>
            </w:r>
            <w:r w:rsidRPr="0094265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EF239E" w:rsidRPr="00E348D4" w:rsidTr="00A66260">
        <w:trPr>
          <w:trHeight w:val="485"/>
        </w:trPr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ცნობა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სტუდენტის</w:t>
            </w:r>
            <w:r w:rsidRPr="00E348D4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სტატუსის</w:t>
            </w:r>
            <w:r w:rsidRPr="00E348D4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და</w:t>
            </w:r>
            <w:r w:rsidRPr="00E348D4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აკადემიური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მოსწრების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შესახებ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არის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en-GB" w:eastAsia="ru-RU"/>
              </w:rPr>
              <w:t>გამოქვეყნებულ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ი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n-GB" w:eastAsia="ru-RU"/>
              </w:rPr>
              <w:t>ნაშრომ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n-GB" w:eastAsia="ru-RU"/>
              </w:rPr>
              <w:t>ებ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)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n-GB" w:eastAsia="ru-RU"/>
              </w:rPr>
              <w:t>ის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პუბლიკაციების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n-GB" w:eastAsia="ru-RU"/>
              </w:rPr>
              <w:t>ასლები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გამოქვეყნების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ადგილის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მონაცემების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eastAsia="ru-RU"/>
              </w:rPr>
              <w:t>მითითებით</w:t>
            </w:r>
            <w:r w:rsidRPr="00E348D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სარეკომენდაციო</w:t>
            </w:r>
            <w:r w:rsidRPr="00E348D4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E348D4">
              <w:rPr>
                <w:rFonts w:eastAsia="Times New Roman" w:cs="Sylfaen"/>
                <w:noProof/>
                <w:sz w:val="24"/>
                <w:szCs w:val="24"/>
                <w:lang w:val="es-ES" w:eastAsia="ru-RU"/>
              </w:rPr>
              <w:t>წერილი</w:t>
            </w: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</w:pP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>A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არის</w:t>
            </w:r>
            <w:r w:rsidRPr="0094265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EF239E" w:rsidRPr="00E348D4" w:rsidTr="00A66260">
        <w:tc>
          <w:tcPr>
            <w:tcW w:w="398" w:type="dxa"/>
            <w:vAlign w:val="center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4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3" w:type="dxa"/>
          </w:tcPr>
          <w:p w:rsidR="00EF239E" w:rsidRPr="00E348D4" w:rsidRDefault="00EF239E" w:rsidP="00A6626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E348D4">
              <w:rPr>
                <w:rFonts w:cs="Sylfaen"/>
                <w:noProof/>
                <w:sz w:val="20"/>
                <w:szCs w:val="20"/>
                <w:lang w:bidi="en-US"/>
              </w:rPr>
              <w:t xml:space="preserve">  </w:t>
            </w:r>
            <w:r w:rsidRPr="00E348D4">
              <w:rPr>
                <w:rFonts w:cs="Sylfaen"/>
                <w:noProof/>
                <w:sz w:val="20"/>
                <w:szCs w:val="20"/>
                <w:lang w:val="es-ES" w:bidi="en-US"/>
              </w:rPr>
              <w:t xml:space="preserve">     </w:t>
            </w:r>
            <w:r w:rsidRPr="00E348D4">
              <w:rPr>
                <w:rFonts w:cs="Sylfaen"/>
                <w:sz w:val="20"/>
                <w:szCs w:val="20"/>
                <w:lang w:val="en-US" w:bidi="en-US"/>
              </w:rPr>
              <w:t xml:space="preserve">ცნობა აკადემიური მოსწრების შესახებ </w:t>
            </w:r>
            <w:r w:rsidRPr="00E348D4">
              <w:rPr>
                <w:rFonts w:cs="Sylfaen"/>
                <w:sz w:val="20"/>
                <w:szCs w:val="20"/>
                <w:lang w:bidi="en-US"/>
              </w:rPr>
              <w:t>(</w:t>
            </w:r>
            <w:r>
              <w:rPr>
                <w:rFonts w:cs="Sylfaen"/>
                <w:sz w:val="20"/>
                <w:szCs w:val="20"/>
                <w:lang w:bidi="en-US"/>
              </w:rPr>
              <w:t xml:space="preserve">წინა სემესტრში </w:t>
            </w:r>
            <w:r w:rsidRPr="00E348D4">
              <w:rPr>
                <w:rFonts w:cs="Sylfaen"/>
                <w:sz w:val="20"/>
                <w:szCs w:val="20"/>
                <w:lang w:val="en-US" w:bidi="en-US"/>
              </w:rPr>
              <w:t>,,საშუალო შეწონილი’’</w:t>
            </w:r>
            <w:r>
              <w:rPr>
                <w:rFonts w:cs="Sylfaen"/>
                <w:sz w:val="20"/>
                <w:szCs w:val="20"/>
                <w:lang w:bidi="en-US"/>
              </w:rPr>
              <w:t xml:space="preserve"> 81 ან მეტი ქულის </w:t>
            </w:r>
            <w:r w:rsidRPr="00E348D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E348D4">
              <w:rPr>
                <w:rFonts w:eastAsia="Times New Roman" w:cs="Sylfaen"/>
                <w:sz w:val="20"/>
                <w:szCs w:val="20"/>
                <w:lang w:val="ru-RU" w:eastAsia="ru-RU"/>
              </w:rPr>
              <w:t>მითითებით</w:t>
            </w:r>
            <w:r w:rsidRPr="00E348D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  <w:p w:rsidR="00EF239E" w:rsidRPr="00E348D4" w:rsidRDefault="00EF239E" w:rsidP="00A6626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ru-RU"/>
              </w:rPr>
            </w:pPr>
          </w:p>
        </w:tc>
        <w:tc>
          <w:tcPr>
            <w:tcW w:w="1795" w:type="dxa"/>
          </w:tcPr>
          <w:p w:rsidR="00EF239E" w:rsidRPr="00E348D4" w:rsidRDefault="00EF239E" w:rsidP="00A66260">
            <w:pPr>
              <w:spacing w:after="0" w:line="240" w:lineRule="auto"/>
              <w:jc w:val="center"/>
              <w:rPr>
                <w:rFonts w:eastAsia="Times New Roman" w:cs="AcadNusx"/>
                <w:b/>
                <w:bCs/>
                <w:sz w:val="24"/>
                <w:szCs w:val="24"/>
                <w:lang w:eastAsia="ru-RU"/>
              </w:rPr>
            </w:pPr>
            <w:r w:rsidRPr="00E348D4">
              <w:rPr>
                <w:rFonts w:eastAsia="Times New Roman" w:cs="AcadNusx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</w:tcPr>
          <w:p w:rsidR="00EF239E" w:rsidRPr="0094265A" w:rsidRDefault="00EF239E" w:rsidP="00A66260">
            <w:pPr>
              <w:spacing w:after="0" w:line="240" w:lineRule="auto"/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</w:pP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</w:t>
            </w:r>
            <w:r w:rsidRPr="0094265A">
              <w:rPr>
                <w:rFonts w:ascii="AcadNusx" w:eastAsia="Times New Roman" w:hAnsi="AcadNusx" w:cs="AcadNusx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არის</w:t>
            </w:r>
            <w:r w:rsidRPr="0094265A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94265A">
              <w:rPr>
                <w:rFonts w:eastAsia="Times New Roman" w:cs="Sylfaen"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</w:tbl>
    <w:p w:rsidR="00EF239E" w:rsidRPr="00E348D4" w:rsidRDefault="00EF239E" w:rsidP="00EF239E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ru-RU" w:eastAsia="ru-RU"/>
        </w:rPr>
      </w:pPr>
    </w:p>
    <w:p w:rsidR="00EF239E" w:rsidRPr="00E348D4" w:rsidRDefault="00EF239E" w:rsidP="00EF239E">
      <w:pPr>
        <w:spacing w:after="0" w:line="240" w:lineRule="auto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E348D4">
        <w:rPr>
          <w:rFonts w:ascii="Times New Roman" w:eastAsia="Times New Roman" w:hAnsi="Times New Roman"/>
          <w:i/>
          <w:iCs/>
          <w:sz w:val="20"/>
          <w:szCs w:val="20"/>
          <w:lang w:val="en-GB" w:eastAsia="ru-RU"/>
        </w:rPr>
        <w:t xml:space="preserve"> </w:t>
      </w:r>
    </w:p>
    <w:p w:rsidR="00EF239E" w:rsidRPr="00E348D4" w:rsidRDefault="00EF239E" w:rsidP="00EF239E">
      <w:pPr>
        <w:spacing w:after="0" w:line="240" w:lineRule="auto"/>
        <w:jc w:val="both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E348D4">
        <w:rPr>
          <w:rFonts w:eastAsia="Times New Roman" w:cs="Sylfaen"/>
          <w:b/>
          <w:bCs/>
          <w:iCs/>
          <w:noProof/>
          <w:sz w:val="24"/>
          <w:szCs w:val="24"/>
          <w:lang w:eastAsia="ru-RU"/>
        </w:rPr>
        <w:t>შენიშვნა</w:t>
      </w:r>
      <w:r w:rsidRPr="00E348D4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t xml:space="preserve">: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მე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-2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მე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-5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გრაფაში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აღნიშნული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დოკუმენტების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დამოწმება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შესაძლებელია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შესაბამისი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საუნივერსიტეტო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სტრუქტურული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ერთეულის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მიერ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,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თუკი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val="pl-PL" w:eastAsia="ru-RU"/>
        </w:rPr>
        <w:t>სამეცნიერო</w:t>
      </w:r>
      <w:r w:rsidRPr="00E348D4">
        <w:rPr>
          <w:rFonts w:ascii="AcadNusx" w:eastAsia="Times New Roman" w:hAnsi="AcadNusx" w:cs="AcadNusx"/>
          <w:iCs/>
          <w:noProof/>
          <w:sz w:val="24"/>
          <w:szCs w:val="24"/>
          <w:lang w:val="pl-PL"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val="pl-PL" w:eastAsia="ru-RU"/>
        </w:rPr>
        <w:t>კონფერენცი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</w:t>
      </w:r>
      <w:r w:rsidRPr="00E348D4">
        <w:rPr>
          <w:rFonts w:eastAsia="Times New Roman" w:cs="AcadNusx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val="pl-PL" w:eastAsia="ru-RU"/>
        </w:rPr>
        <w:t>ღონისძიებ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ჩატარდა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ბსუ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>-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,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ხოლო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დოკუმენტის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დედნის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წარმოდგენის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შემთხვევაში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,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არ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არის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სავალდებულო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მისი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ნოტარიულად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დამოწმება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(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კონკურსის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დასრულებისა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რექტორის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სამართლებრივი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აქტის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გამოცემის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შემდეგ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,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სტუდენტს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,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მისი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მოთხოვნის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შემთხვევაში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დაუბრუნდება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წარმოდგენილი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დოკუმენტების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 </w:t>
      </w:r>
      <w:r w:rsidRPr="00E348D4">
        <w:rPr>
          <w:rFonts w:eastAsia="Times New Roman" w:cs="Sylfaen"/>
          <w:iCs/>
          <w:noProof/>
          <w:sz w:val="24"/>
          <w:szCs w:val="24"/>
          <w:lang w:eastAsia="ru-RU"/>
        </w:rPr>
        <w:t>დედნები</w:t>
      </w:r>
      <w:r w:rsidRPr="00E348D4"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t xml:space="preserve">). </w:t>
      </w:r>
      <w:r w:rsidRPr="00E348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80"/>
    <w:rsid w:val="001328E3"/>
    <w:rsid w:val="001B1866"/>
    <w:rsid w:val="006E6B2A"/>
    <w:rsid w:val="007B6180"/>
    <w:rsid w:val="008802BE"/>
    <w:rsid w:val="0098375E"/>
    <w:rsid w:val="00D07AA9"/>
    <w:rsid w:val="00DB006E"/>
    <w:rsid w:val="00E42AB1"/>
    <w:rsid w:val="00EF239E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68F2-DA5D-4DC4-B384-43B7101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E"/>
    <w:pPr>
      <w:spacing w:after="160" w:line="259" w:lineRule="auto"/>
    </w:pPr>
    <w:rPr>
      <w:rFonts w:ascii="Sylfaen" w:eastAsia="Sylfaen" w:hAnsi="Sylfae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mikeladze</dc:creator>
  <cp:keywords/>
  <dc:description/>
  <cp:lastModifiedBy>lasha mikeladze</cp:lastModifiedBy>
  <cp:revision>2</cp:revision>
  <dcterms:created xsi:type="dcterms:W3CDTF">2019-12-09T12:25:00Z</dcterms:created>
  <dcterms:modified xsi:type="dcterms:W3CDTF">2019-12-09T12:25:00Z</dcterms:modified>
</cp:coreProperties>
</file>