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0C" w:rsidRDefault="00246AC7" w:rsidP="00246AC7">
      <w:pPr>
        <w:ind w:left="1416"/>
        <w:jc w:val="center"/>
        <w:rPr>
          <w:rFonts w:ascii="Sylfaen" w:hAnsi="Sylfaen"/>
          <w:b/>
          <w:lang w:val="ka-GE"/>
        </w:rPr>
      </w:pPr>
      <w:r w:rsidRPr="00246AC7">
        <w:rPr>
          <w:rFonts w:ascii="Sylfaen" w:hAnsi="Sylfaen"/>
          <w:b/>
          <w:lang w:val="ka-GE"/>
        </w:rPr>
        <w:t xml:space="preserve">ლუწი და კენტი ფუნქციების </w:t>
      </w:r>
      <w:proofErr w:type="spellStart"/>
      <w:r w:rsidRPr="00246AC7">
        <w:rPr>
          <w:rFonts w:ascii="Sylfaen" w:hAnsi="Sylfaen"/>
          <w:b/>
          <w:lang w:val="ka-GE"/>
        </w:rPr>
        <w:t>ფურიეს</w:t>
      </w:r>
      <w:proofErr w:type="spellEnd"/>
      <w:r w:rsidRPr="00246AC7">
        <w:rPr>
          <w:rFonts w:ascii="Sylfaen" w:hAnsi="Sylfaen"/>
          <w:b/>
          <w:lang w:val="ka-GE"/>
        </w:rPr>
        <w:t xml:space="preserve"> ტრიგონომეტრიული მწკრივების ზოგიერთი </w:t>
      </w:r>
      <w:r>
        <w:rPr>
          <w:rFonts w:ascii="Sylfaen" w:hAnsi="Sylfaen"/>
          <w:b/>
          <w:lang w:val="ka-GE"/>
        </w:rPr>
        <w:t>თვისებ</w:t>
      </w:r>
      <w:bookmarkStart w:id="0" w:name="_GoBack"/>
      <w:bookmarkEnd w:id="0"/>
      <w:r>
        <w:rPr>
          <w:rFonts w:ascii="Sylfaen" w:hAnsi="Sylfaen"/>
          <w:b/>
          <w:lang w:val="ka-GE"/>
        </w:rPr>
        <w:t>ა</w:t>
      </w:r>
    </w:p>
    <w:p w:rsidR="002D000C" w:rsidRDefault="002D000C" w:rsidP="00246AC7">
      <w:pPr>
        <w:jc w:val="both"/>
        <w:rPr>
          <w:rFonts w:ascii="Sylfaen" w:hAnsi="Sylfaen"/>
          <w:b/>
          <w:lang w:val="ka-GE"/>
        </w:rPr>
      </w:pPr>
    </w:p>
    <w:p w:rsidR="001D1D39" w:rsidRDefault="002D000C" w:rsidP="00246AC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ბათუმის შოთა რუსთაველის სახელმწიფო უნივერსიტეტის ზუსტ  მეცნიერებათა  და განათლების ფაკულტეტის</w:t>
      </w:r>
      <w:r w:rsidR="00246AC7" w:rsidRPr="00246AC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მათემატიკის დეპარტამენტის ასოცირებულ</w:t>
      </w:r>
      <w:r w:rsidR="00246AC7">
        <w:rPr>
          <w:rFonts w:ascii="Sylfaen" w:hAnsi="Sylfaen"/>
          <w:sz w:val="20"/>
          <w:szCs w:val="20"/>
          <w:lang w:val="ka-GE"/>
        </w:rPr>
        <w:t>მა</w:t>
      </w:r>
      <w:r>
        <w:rPr>
          <w:rFonts w:ascii="Sylfaen" w:hAnsi="Sylfaen"/>
          <w:sz w:val="20"/>
          <w:szCs w:val="20"/>
          <w:lang w:val="ka-GE"/>
        </w:rPr>
        <w:t xml:space="preserve"> პროფესორ</w:t>
      </w:r>
      <w:r w:rsidR="00246AC7" w:rsidRPr="00246AC7">
        <w:rPr>
          <w:rFonts w:ascii="Sylfaen" w:hAnsi="Sylfaen"/>
          <w:sz w:val="20"/>
          <w:szCs w:val="20"/>
          <w:lang w:val="ka-GE"/>
        </w:rPr>
        <w:t>მა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ka-GE"/>
        </w:rPr>
        <w:t>მზევინარ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ბაკურიძე</w:t>
      </w:r>
      <w:r w:rsidR="00246AC7">
        <w:rPr>
          <w:rFonts w:ascii="Sylfaen" w:hAnsi="Sylfaen"/>
          <w:sz w:val="20"/>
          <w:szCs w:val="20"/>
          <w:lang w:val="ka-GE"/>
        </w:rPr>
        <w:t>მ სემინარი ჩაატარა თ</w:t>
      </w:r>
      <w:r>
        <w:rPr>
          <w:rFonts w:ascii="Sylfaen" w:hAnsi="Sylfaen"/>
          <w:sz w:val="20"/>
          <w:szCs w:val="20"/>
          <w:lang w:val="ka-GE"/>
        </w:rPr>
        <w:t>ემაზე: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246AC7">
        <w:rPr>
          <w:rFonts w:ascii="Sylfaen" w:hAnsi="Sylfaen"/>
          <w:b/>
          <w:sz w:val="20"/>
          <w:szCs w:val="20"/>
          <w:lang w:val="ka-GE"/>
        </w:rPr>
        <w:t xml:space="preserve">„ლუწი და კენტი ფუნქციების </w:t>
      </w:r>
      <w:proofErr w:type="spellStart"/>
      <w:r w:rsidR="00246AC7">
        <w:rPr>
          <w:rFonts w:ascii="Sylfaen" w:hAnsi="Sylfaen"/>
          <w:b/>
          <w:sz w:val="20"/>
          <w:szCs w:val="20"/>
          <w:lang w:val="ka-GE"/>
        </w:rPr>
        <w:t>ფურიეს</w:t>
      </w:r>
      <w:proofErr w:type="spellEnd"/>
      <w:r w:rsidR="00246AC7">
        <w:rPr>
          <w:rFonts w:ascii="Sylfaen" w:hAnsi="Sylfaen"/>
          <w:b/>
          <w:sz w:val="20"/>
          <w:szCs w:val="20"/>
          <w:lang w:val="ka-GE"/>
        </w:rPr>
        <w:t xml:space="preserve"> ტრიგონომეტრიული მწკრივების ზოგიერთი თვისება“. </w:t>
      </w:r>
      <w:r w:rsidR="00246AC7">
        <w:rPr>
          <w:rFonts w:ascii="Sylfaen" w:hAnsi="Sylfaen"/>
          <w:sz w:val="20"/>
          <w:szCs w:val="20"/>
          <w:lang w:val="ka-GE"/>
        </w:rPr>
        <w:t>ვთქვათ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175849">
        <w:rPr>
          <w:rFonts w:ascii="Sylfaen" w:hAnsi="Sylfaen"/>
          <w:position w:val="-10"/>
          <w:sz w:val="20"/>
          <w:szCs w:val="20"/>
          <w:lang w:val="ka-GE"/>
        </w:rPr>
        <w:object w:dxaOrig="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14.1pt" o:ole="">
            <v:imagedata r:id="rId4" o:title=""/>
          </v:shape>
          <o:OLEObject Type="Embed" ProgID="Equation.DSMT4" ShapeID="_x0000_i1025" DrawAspect="Content" ObjectID="_1631521752" r:id="rId5"/>
        </w:object>
      </w:r>
      <w:r w:rsidR="00246AC7">
        <w:rPr>
          <w:rFonts w:ascii="Sylfaen" w:hAnsi="Sylfaen"/>
          <w:sz w:val="20"/>
          <w:szCs w:val="20"/>
          <w:lang w:val="ka-GE"/>
        </w:rPr>
        <w:t>რაიმე რიცხვია, მაშინ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175849">
        <w:rPr>
          <w:rFonts w:ascii="Sylfaen" w:hAnsi="Sylfaen"/>
          <w:position w:val="-10"/>
          <w:sz w:val="20"/>
          <w:szCs w:val="20"/>
          <w:lang w:val="ka-GE"/>
        </w:rPr>
        <w:object w:dxaOrig="600" w:dyaOrig="320">
          <v:shape id="_x0000_i1026" type="#_x0000_t75" style="width:30pt;height:16.6pt" o:ole="">
            <v:imagedata r:id="rId6" o:title=""/>
          </v:shape>
          <o:OLEObject Type="Embed" ProgID="Equation.DSMT4" ShapeID="_x0000_i1026" DrawAspect="Content" ObjectID="_1631521753" r:id="rId7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1D1D39">
        <w:rPr>
          <w:rFonts w:ascii="AcadNusx" w:hAnsi="AcadNusx"/>
          <w:sz w:val="20"/>
          <w:szCs w:val="20"/>
          <w:lang w:val="ka-GE"/>
        </w:rPr>
        <w:t>da</w:t>
      </w:r>
      <w:proofErr w:type="spellEnd"/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175849">
        <w:rPr>
          <w:rFonts w:ascii="Sylfaen" w:hAnsi="Sylfaen"/>
          <w:position w:val="-10"/>
          <w:sz w:val="20"/>
          <w:szCs w:val="20"/>
          <w:lang w:val="ka-GE"/>
        </w:rPr>
        <w:object w:dxaOrig="600" w:dyaOrig="320">
          <v:shape id="_x0000_i1027" type="#_x0000_t75" style="width:30pt;height:16.6pt" o:ole="">
            <v:imagedata r:id="rId8" o:title=""/>
          </v:shape>
          <o:OLEObject Type="Embed" ProgID="Equation.DSMT4" ShapeID="_x0000_i1027" DrawAspect="Content" ObjectID="_1631521754" r:id="rId9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 </w:t>
      </w:r>
      <w:r w:rsidR="001D1D39" w:rsidRPr="00175849">
        <w:rPr>
          <w:rFonts w:ascii="Sylfaen" w:hAnsi="Sylfaen"/>
          <w:position w:val="-10"/>
          <w:sz w:val="20"/>
          <w:szCs w:val="20"/>
          <w:lang w:val="ka-GE"/>
        </w:rPr>
        <w:object w:dxaOrig="760" w:dyaOrig="320">
          <v:shape id="_x0000_i1028" type="#_x0000_t75" style="width:37.4pt;height:16.6pt" o:ole="">
            <v:imagedata r:id="rId10" o:title=""/>
          </v:shape>
          <o:OLEObject Type="Embed" ProgID="Equation.DSMT4" ShapeID="_x0000_i1028" DrawAspect="Content" ObjectID="_1631521755" r:id="rId11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246AC7">
        <w:rPr>
          <w:rFonts w:ascii="Sylfaen" w:hAnsi="Sylfaen"/>
          <w:sz w:val="20"/>
          <w:szCs w:val="20"/>
          <w:lang w:val="ka-GE"/>
        </w:rPr>
        <w:t>აღნიშნავენ შესაბამ</w:t>
      </w:r>
      <w:r w:rsidR="00246AC7">
        <w:rPr>
          <w:rFonts w:ascii="Sylfaen" w:hAnsi="Sylfaen"/>
          <w:sz w:val="20"/>
          <w:szCs w:val="20"/>
          <w:lang w:val="ka-GE"/>
        </w:rPr>
        <w:t>ი</w:t>
      </w:r>
      <w:r w:rsidR="00246AC7">
        <w:rPr>
          <w:rFonts w:ascii="Sylfaen" w:hAnsi="Sylfaen"/>
          <w:sz w:val="20"/>
          <w:szCs w:val="20"/>
          <w:lang w:val="ka-GE"/>
        </w:rPr>
        <w:t>სად ყველა ლუწ და კენტ ფუნქციას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540" w:dyaOrig="320">
          <v:shape id="_x0000_i1029" type="#_x0000_t75" style="width:27.2pt;height:16.6pt" o:ole="">
            <v:imagedata r:id="rId12" o:title=""/>
          </v:shape>
          <o:OLEObject Type="Embed" ProgID="Equation.DSMT4" ShapeID="_x0000_i1029" DrawAspect="Content" ObjectID="_1631521756" r:id="rId13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246AC7">
        <w:rPr>
          <w:rFonts w:ascii="Sylfaen" w:hAnsi="Sylfaen"/>
          <w:sz w:val="20"/>
          <w:szCs w:val="20"/>
          <w:lang w:val="ka-GE"/>
        </w:rPr>
        <w:t>სივრციდან. ასევე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540" w:dyaOrig="300">
          <v:shape id="_x0000_i1030" type="#_x0000_t75" style="width:27.2pt;height:15.9pt" o:ole="">
            <v:imagedata r:id="rId14" o:title=""/>
          </v:shape>
          <o:OLEObject Type="Embed" ProgID="Equation.DSMT4" ShapeID="_x0000_i1030" DrawAspect="Content" ObjectID="_1631521757" r:id="rId15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1D1D39">
        <w:rPr>
          <w:rFonts w:ascii="AcadNusx" w:hAnsi="AcadNusx"/>
          <w:sz w:val="20"/>
          <w:szCs w:val="20"/>
          <w:lang w:val="ka-GE"/>
        </w:rPr>
        <w:t>da</w:t>
      </w:r>
      <w:proofErr w:type="spellEnd"/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540" w:dyaOrig="300">
          <v:shape id="_x0000_i1031" type="#_x0000_t75" style="width:27.2pt;height:15.9pt" o:ole="">
            <v:imagedata r:id="rId16" o:title=""/>
          </v:shape>
          <o:OLEObject Type="Embed" ProgID="Equation.DSMT4" ShapeID="_x0000_i1031" DrawAspect="Content" ObjectID="_1631521758" r:id="rId17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246AC7">
        <w:rPr>
          <w:rFonts w:ascii="Sylfaen" w:hAnsi="Sylfaen"/>
          <w:sz w:val="20"/>
          <w:szCs w:val="20"/>
          <w:lang w:val="ka-GE"/>
        </w:rPr>
        <w:t>აღნიშნავენ შესაბამისად ყველა ლუწ და კენტ ფუნქციას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480" w:dyaOrig="300">
          <v:shape id="_x0000_i1032" type="#_x0000_t75" style="width:24pt;height:15.9pt" o:ole="">
            <v:imagedata r:id="rId18" o:title=""/>
          </v:shape>
          <o:OLEObject Type="Embed" ProgID="Equation.DSMT4" ShapeID="_x0000_i1032" DrawAspect="Content" ObjectID="_1631521759" r:id="rId19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246AC7">
        <w:rPr>
          <w:rFonts w:ascii="Sylfaen" w:hAnsi="Sylfaen"/>
          <w:sz w:val="20"/>
          <w:szCs w:val="20"/>
          <w:lang w:val="ka-GE"/>
        </w:rPr>
        <w:t>კლასიდან</w:t>
      </w:r>
      <w:r w:rsidR="001D1D39">
        <w:rPr>
          <w:rFonts w:ascii="Sylfaen" w:hAnsi="Sylfaen"/>
          <w:sz w:val="20"/>
          <w:szCs w:val="20"/>
          <w:lang w:val="ka-GE"/>
        </w:rPr>
        <w:t xml:space="preserve">.  </w:t>
      </w:r>
      <w:r w:rsidR="00246AC7">
        <w:rPr>
          <w:rFonts w:ascii="Sylfaen" w:hAnsi="Sylfaen"/>
          <w:sz w:val="20"/>
          <w:szCs w:val="20"/>
          <w:lang w:val="ka-GE"/>
        </w:rPr>
        <w:t xml:space="preserve">ვიგულისხმოთ, რომ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859" w:dyaOrig="300">
          <v:shape id="_x0000_i1033" type="#_x0000_t75" style="width:43.4pt;height:15.9pt" o:ole="">
            <v:imagedata r:id="rId20" o:title=""/>
          </v:shape>
          <o:OLEObject Type="Embed" ProgID="Equation.DSMT4" ShapeID="_x0000_i1033" DrawAspect="Content" ObjectID="_1631521760" r:id="rId21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246AC7">
        <w:rPr>
          <w:rFonts w:ascii="Sylfaen" w:hAnsi="Sylfaen"/>
          <w:sz w:val="20"/>
          <w:szCs w:val="20"/>
          <w:lang w:val="ka-GE"/>
        </w:rPr>
        <w:t>და</w:t>
      </w:r>
      <w:r w:rsidR="001D1D39">
        <w:rPr>
          <w:rFonts w:ascii="Sylfaen" w:hAnsi="Sylfaen"/>
          <w:sz w:val="20"/>
          <w:szCs w:val="20"/>
          <w:lang w:val="ka-GE"/>
        </w:rPr>
        <w:t xml:space="preserve"> </w:t>
      </w:r>
      <w:r w:rsidR="001D1D39" w:rsidRPr="00564E3E">
        <w:rPr>
          <w:rFonts w:ascii="Sylfaen" w:hAnsi="Sylfaen"/>
          <w:position w:val="-10"/>
          <w:sz w:val="20"/>
          <w:szCs w:val="20"/>
          <w:lang w:val="ka-GE"/>
        </w:rPr>
        <w:object w:dxaOrig="840" w:dyaOrig="300">
          <v:shape id="_x0000_i1034" type="#_x0000_t75" style="width:42pt;height:15.9pt" o:ole="">
            <v:imagedata r:id="rId22" o:title=""/>
          </v:shape>
          <o:OLEObject Type="Embed" ProgID="Equation.DSMT4" ShapeID="_x0000_i1034" DrawAspect="Content" ObjectID="_1631521761" r:id="rId23"/>
        </w:object>
      </w:r>
      <w:r w:rsidR="001D1D39">
        <w:rPr>
          <w:rFonts w:ascii="Sylfaen" w:hAnsi="Sylfaen"/>
          <w:sz w:val="20"/>
          <w:szCs w:val="20"/>
          <w:lang w:val="ka-GE"/>
        </w:rPr>
        <w:t xml:space="preserve">. </w:t>
      </w:r>
      <w:r w:rsidR="00246AC7">
        <w:rPr>
          <w:rFonts w:ascii="Sylfaen" w:hAnsi="Sylfaen"/>
          <w:sz w:val="20"/>
          <w:szCs w:val="20"/>
          <w:lang w:val="ka-GE"/>
        </w:rPr>
        <w:t>ამასთანავე</w:t>
      </w:r>
      <w:r w:rsidR="001D1D39">
        <w:rPr>
          <w:rFonts w:ascii="Sylfaen" w:hAnsi="Sylfaen"/>
          <w:sz w:val="20"/>
          <w:szCs w:val="20"/>
          <w:lang w:val="ka-GE"/>
        </w:rPr>
        <w:t xml:space="preserve">                     </w:t>
      </w:r>
    </w:p>
    <w:p w:rsidR="001D1D39" w:rsidRDefault="001D1D39" w:rsidP="001D1D39">
      <w:pPr>
        <w:ind w:firstLine="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</w:t>
      </w:r>
      <w:r w:rsidRPr="00175849">
        <w:rPr>
          <w:rFonts w:ascii="Sylfaen" w:hAnsi="Sylfaen"/>
          <w:position w:val="-24"/>
          <w:sz w:val="20"/>
          <w:szCs w:val="20"/>
          <w:lang w:val="ka-GE"/>
        </w:rPr>
        <w:object w:dxaOrig="1540" w:dyaOrig="580">
          <v:shape id="_x0000_i1035" type="#_x0000_t75" style="width:77.3pt;height:28.6pt" o:ole="">
            <v:imagedata r:id="rId24" o:title=""/>
          </v:shape>
          <o:OLEObject Type="Embed" ProgID="Equation.DSMT4" ShapeID="_x0000_i1035" DrawAspect="Content" ObjectID="_1631521762" r:id="rId25"/>
        </w:objec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A40CD9">
        <w:rPr>
          <w:rFonts w:ascii="AcadNusx" w:hAnsi="AcadNusx"/>
          <w:sz w:val="20"/>
          <w:szCs w:val="20"/>
          <w:lang w:val="ka-GE"/>
        </w:rPr>
        <w:t>(1)</w:t>
      </w:r>
      <w:r>
        <w:rPr>
          <w:rFonts w:ascii="Sylfaen" w:hAnsi="Sylfaen"/>
          <w:sz w:val="20"/>
          <w:szCs w:val="20"/>
          <w:lang w:val="ka-GE"/>
        </w:rPr>
        <w:t xml:space="preserve">                      </w:t>
      </w:r>
      <w:r w:rsidRPr="00175849">
        <w:rPr>
          <w:rFonts w:ascii="Sylfaen" w:hAnsi="Sylfaen"/>
          <w:position w:val="-24"/>
          <w:sz w:val="20"/>
          <w:szCs w:val="20"/>
          <w:lang w:val="ka-GE"/>
        </w:rPr>
        <w:object w:dxaOrig="1480" w:dyaOrig="580">
          <v:shape id="_x0000_i1036" type="#_x0000_t75" style="width:74.1pt;height:28.6pt" o:ole="">
            <v:imagedata r:id="rId26" o:title=""/>
          </v:shape>
          <o:OLEObject Type="Embed" ProgID="Equation.DSMT4" ShapeID="_x0000_i1036" DrawAspect="Content" ObjectID="_1631521763" r:id="rId27"/>
        </w:object>
      </w:r>
      <w:r>
        <w:rPr>
          <w:rFonts w:ascii="Sylfaen" w:hAnsi="Sylfaen"/>
          <w:sz w:val="20"/>
          <w:szCs w:val="20"/>
          <w:lang w:val="ka-GE"/>
        </w:rPr>
        <w:t xml:space="preserve">.     </w:t>
      </w:r>
      <w:r w:rsidRPr="00A40CD9">
        <w:rPr>
          <w:rFonts w:ascii="AcadNusx" w:hAnsi="AcadNusx"/>
          <w:sz w:val="20"/>
          <w:szCs w:val="20"/>
          <w:lang w:val="ka-GE"/>
        </w:rPr>
        <w:t>(2)</w:t>
      </w:r>
    </w:p>
    <w:p w:rsidR="001D1D39" w:rsidRPr="00246AC7" w:rsidRDefault="00246AC7" w:rsidP="001D1D39">
      <w:pPr>
        <w:ind w:firstLine="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დავუშვათ</w:t>
      </w:r>
    </w:p>
    <w:p w:rsidR="001D1D39" w:rsidRDefault="001D1D39" w:rsidP="001D1D39">
      <w:pPr>
        <w:ind w:firstLine="540"/>
        <w:jc w:val="center"/>
        <w:rPr>
          <w:rFonts w:ascii="Sylfaen" w:hAnsi="Sylfaen"/>
          <w:sz w:val="20"/>
          <w:szCs w:val="20"/>
          <w:lang w:val="ka-GE"/>
        </w:rPr>
      </w:pPr>
      <w:r w:rsidRPr="00175849">
        <w:rPr>
          <w:rFonts w:ascii="Sylfaen" w:hAnsi="Sylfaen"/>
          <w:position w:val="-24"/>
          <w:sz w:val="20"/>
          <w:szCs w:val="20"/>
          <w:lang w:val="ka-GE"/>
        </w:rPr>
        <w:object w:dxaOrig="3580" w:dyaOrig="580">
          <v:shape id="_x0000_i1037" type="#_x0000_t75" style="width:179.3pt;height:28.6pt" o:ole="">
            <v:imagedata r:id="rId28" o:title=""/>
          </v:shape>
          <o:OLEObject Type="Embed" ProgID="Equation.DSMT4" ShapeID="_x0000_i1037" DrawAspect="Content" ObjectID="_1631521764" r:id="rId29"/>
        </w:objec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A40CD9">
        <w:rPr>
          <w:rFonts w:ascii="AcadNusx" w:hAnsi="AcadNusx"/>
          <w:sz w:val="20"/>
          <w:szCs w:val="20"/>
          <w:lang w:val="ka-GE"/>
        </w:rPr>
        <w:t>(3)</w:t>
      </w:r>
    </w:p>
    <w:p w:rsidR="001D1D39" w:rsidRDefault="001D1D39" w:rsidP="001D1D39">
      <w:pPr>
        <w:ind w:firstLine="540"/>
        <w:jc w:val="center"/>
        <w:rPr>
          <w:rFonts w:ascii="Sylfaen" w:hAnsi="Sylfaen"/>
          <w:sz w:val="20"/>
          <w:szCs w:val="20"/>
          <w:lang w:val="ka-GE"/>
        </w:rPr>
      </w:pPr>
      <w:r w:rsidRPr="00175849">
        <w:rPr>
          <w:rFonts w:ascii="Sylfaen" w:hAnsi="Sylfaen"/>
          <w:position w:val="-24"/>
          <w:sz w:val="20"/>
          <w:szCs w:val="20"/>
          <w:lang w:val="ka-GE"/>
        </w:rPr>
        <w:object w:dxaOrig="3440" w:dyaOrig="580">
          <v:shape id="_x0000_i1038" type="#_x0000_t75" style="width:171.9pt;height:28.6pt" o:ole="">
            <v:imagedata r:id="rId30" o:title=""/>
          </v:shape>
          <o:OLEObject Type="Embed" ProgID="Equation.DSMT4" ShapeID="_x0000_i1038" DrawAspect="Content" ObjectID="_1631521765" r:id="rId31"/>
        </w:objec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A40CD9">
        <w:rPr>
          <w:rFonts w:ascii="AcadNusx" w:hAnsi="AcadNusx"/>
          <w:sz w:val="20"/>
          <w:szCs w:val="20"/>
          <w:lang w:val="ka-GE"/>
        </w:rPr>
        <w:t>(4)</w:t>
      </w:r>
    </w:p>
    <w:p w:rsidR="001D1D39" w:rsidRDefault="00246AC7" w:rsidP="001D1D39">
      <w:pPr>
        <w:ind w:firstLine="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ჰარდის, ბელმანის, ლიუს შრომებზე დაყრდნობით ვიხილავთ შემდეგი სახის ტრიგონომეტრიულ მწკრივებს: </w:t>
      </w:r>
    </w:p>
    <w:p w:rsidR="001D1D39" w:rsidRPr="00A40CD9" w:rsidRDefault="001D1D39" w:rsidP="001D1D39">
      <w:pPr>
        <w:ind w:firstLine="540"/>
        <w:jc w:val="center"/>
        <w:rPr>
          <w:rFonts w:ascii="AcadNusx" w:hAnsi="AcadNusx"/>
          <w:sz w:val="20"/>
          <w:szCs w:val="20"/>
          <w:lang w:val="ka-GE"/>
        </w:rPr>
      </w:pPr>
      <w:r w:rsidRPr="00A40CD9">
        <w:rPr>
          <w:rFonts w:ascii="Sylfaen" w:hAnsi="Sylfaen"/>
          <w:position w:val="-24"/>
          <w:sz w:val="20"/>
          <w:szCs w:val="20"/>
          <w:lang w:val="ka-GE"/>
        </w:rPr>
        <w:object w:dxaOrig="2840" w:dyaOrig="580">
          <v:shape id="_x0000_i1039" type="#_x0000_t75" style="width:141.9pt;height:28.6pt" o:ole="">
            <v:imagedata r:id="rId32" o:title=""/>
          </v:shape>
          <o:OLEObject Type="Embed" ProgID="Equation.DSMT4" ShapeID="_x0000_i1039" DrawAspect="Content" ObjectID="_1631521766" r:id="rId33"/>
        </w:objec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A40CD9">
        <w:rPr>
          <w:rFonts w:ascii="AcadNusx" w:hAnsi="AcadNusx"/>
          <w:sz w:val="20"/>
          <w:szCs w:val="20"/>
          <w:lang w:val="ka-GE"/>
        </w:rPr>
        <w:t xml:space="preserve"> (5)</w:t>
      </w:r>
    </w:p>
    <w:p w:rsidR="001D1D39" w:rsidRDefault="001D1D39" w:rsidP="001D1D3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</w:t>
      </w:r>
      <w:r w:rsidRPr="00A40CD9">
        <w:rPr>
          <w:rFonts w:ascii="Sylfaen" w:hAnsi="Sylfaen"/>
          <w:position w:val="-24"/>
          <w:sz w:val="20"/>
          <w:szCs w:val="20"/>
          <w:lang w:val="ka-GE"/>
        </w:rPr>
        <w:object w:dxaOrig="2920" w:dyaOrig="580">
          <v:shape id="_x0000_i1040" type="#_x0000_t75" style="width:146.1pt;height:28.6pt" o:ole="">
            <v:imagedata r:id="rId34" o:title=""/>
          </v:shape>
          <o:OLEObject Type="Embed" ProgID="Equation.DSMT4" ShapeID="_x0000_i1040" DrawAspect="Content" ObjectID="_1631521767" r:id="rId35"/>
        </w:objec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A40CD9">
        <w:rPr>
          <w:rFonts w:ascii="AcadNusx" w:hAnsi="AcadNusx"/>
          <w:sz w:val="20"/>
          <w:szCs w:val="20"/>
          <w:lang w:val="ka-GE"/>
        </w:rPr>
        <w:t>(6)</w:t>
      </w:r>
    </w:p>
    <w:p w:rsidR="001D1D39" w:rsidRDefault="001D1D39" w:rsidP="001D1D39">
      <w:pPr>
        <w:ind w:firstLine="540"/>
        <w:jc w:val="center"/>
        <w:rPr>
          <w:rFonts w:ascii="Sylfaen" w:hAnsi="Sylfaen"/>
          <w:sz w:val="20"/>
          <w:szCs w:val="20"/>
          <w:lang w:val="ka-GE"/>
        </w:rPr>
      </w:pPr>
      <w:r w:rsidRPr="00A40CD9">
        <w:rPr>
          <w:rFonts w:ascii="Sylfaen" w:hAnsi="Sylfaen"/>
          <w:position w:val="-24"/>
          <w:sz w:val="20"/>
          <w:szCs w:val="20"/>
          <w:lang w:val="ka-GE"/>
        </w:rPr>
        <w:object w:dxaOrig="2840" w:dyaOrig="580">
          <v:shape id="_x0000_i1041" type="#_x0000_t75" style="width:141.9pt;height:28.6pt" o:ole="">
            <v:imagedata r:id="rId36" o:title=""/>
          </v:shape>
          <o:OLEObject Type="Embed" ProgID="Equation.DSMT4" ShapeID="_x0000_i1041" DrawAspect="Content" ObjectID="_1631521768" r:id="rId37"/>
        </w:objec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A40CD9">
        <w:rPr>
          <w:rFonts w:ascii="AcadNusx" w:hAnsi="AcadNusx"/>
          <w:sz w:val="20"/>
          <w:szCs w:val="20"/>
          <w:lang w:val="ka-GE"/>
        </w:rPr>
        <w:t>(7)</w:t>
      </w:r>
    </w:p>
    <w:p w:rsidR="001D1D39" w:rsidRDefault="001D1D39" w:rsidP="001D1D39">
      <w:pPr>
        <w:ind w:firstLine="540"/>
        <w:jc w:val="center"/>
        <w:rPr>
          <w:rFonts w:ascii="Sylfaen" w:hAnsi="Sylfaen"/>
          <w:sz w:val="20"/>
          <w:szCs w:val="20"/>
          <w:lang w:val="ka-GE"/>
        </w:rPr>
      </w:pPr>
      <w:r w:rsidRPr="00A40CD9">
        <w:rPr>
          <w:rFonts w:ascii="Sylfaen" w:hAnsi="Sylfaen"/>
          <w:position w:val="-24"/>
          <w:sz w:val="20"/>
          <w:szCs w:val="20"/>
          <w:lang w:val="ka-GE"/>
        </w:rPr>
        <w:object w:dxaOrig="2860" w:dyaOrig="580">
          <v:shape id="_x0000_i1042" type="#_x0000_t75" style="width:143.3pt;height:28.6pt" o:ole="">
            <v:imagedata r:id="rId38" o:title=""/>
          </v:shape>
          <o:OLEObject Type="Embed" ProgID="Equation.DSMT4" ShapeID="_x0000_i1042" DrawAspect="Content" ObjectID="_1631521769" r:id="rId39"/>
        </w:objec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A40CD9">
        <w:rPr>
          <w:rFonts w:ascii="AcadNusx" w:hAnsi="AcadNusx"/>
          <w:sz w:val="20"/>
          <w:szCs w:val="20"/>
          <w:lang w:val="ka-GE"/>
        </w:rPr>
        <w:t>(8)</w:t>
      </w:r>
    </w:p>
    <w:p w:rsidR="001D1D39" w:rsidRDefault="00246AC7" w:rsidP="00246AC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ჩამოყალიბებული და დამტკიცებულია ლუწი და კენტი ფუნქციების </w:t>
      </w:r>
      <w:proofErr w:type="spellStart"/>
      <w:r>
        <w:rPr>
          <w:rFonts w:ascii="Sylfaen" w:hAnsi="Sylfaen"/>
          <w:sz w:val="18"/>
          <w:szCs w:val="18"/>
          <w:lang w:val="ka-GE"/>
        </w:rPr>
        <w:t>ფურიეს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მწკრივებთან დაკავშირებული ზოგიერთი ტრიგონომეტრიული მწკრივის ჯამის თვისებები: კერძოდ, დადგენილია, თუ როდისაა აღნიშნული მწკრივების ჯამები შემოსაზღვრულ ფუნქციათა კლასიდან. </w:t>
      </w:r>
    </w:p>
    <w:p w:rsidR="001D1D39" w:rsidRDefault="001D1D39" w:rsidP="001D1D39">
      <w:pPr>
        <w:ind w:firstLine="540"/>
        <w:jc w:val="center"/>
        <w:rPr>
          <w:rFonts w:ascii="Sylfaen" w:hAnsi="Sylfaen"/>
          <w:sz w:val="20"/>
          <w:szCs w:val="20"/>
          <w:lang w:val="ka-GE"/>
        </w:rPr>
      </w:pPr>
    </w:p>
    <w:p w:rsidR="00E17711" w:rsidRPr="002D000C" w:rsidRDefault="00E17711">
      <w:pPr>
        <w:rPr>
          <w:rFonts w:ascii="Sylfaen" w:hAnsi="Sylfaen"/>
          <w:lang w:val="ka-GE"/>
        </w:rPr>
      </w:pPr>
    </w:p>
    <w:sectPr w:rsidR="00E17711" w:rsidRPr="002D000C" w:rsidSect="002D000C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6A"/>
    <w:rsid w:val="001D1D39"/>
    <w:rsid w:val="00246AC7"/>
    <w:rsid w:val="002D000C"/>
    <w:rsid w:val="004C6DB3"/>
    <w:rsid w:val="006E2E6A"/>
    <w:rsid w:val="0070073F"/>
    <w:rsid w:val="00E1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4F66-B9E2-40EF-A538-54F63C4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</cp:lastModifiedBy>
  <cp:revision>6</cp:revision>
  <dcterms:created xsi:type="dcterms:W3CDTF">2019-07-18T09:06:00Z</dcterms:created>
  <dcterms:modified xsi:type="dcterms:W3CDTF">2019-10-02T07:43:00Z</dcterms:modified>
</cp:coreProperties>
</file>